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Lutetium-175 SDS</w:t>
      </w:r>
    </w:p>
    <w:p>
      <w:r>
        <w:t xml:space="preserve">Publisher: Neonest AB</w:t>
      </w:r>
    </w:p>
    <w:p>
      <w:r>
        <w:t xml:space="preserve">Source: https://resds.com/document/lutetium-175-sds-lu-175-ea621180d6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  Enriched Lutetium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Revision Date: 15-Aug-2019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Lutetium (III) Oxide, Enriched Lutetium Oxide.</w:t>
      </w:r>
    </w:p>
    <w:p>
      <w:r>
        <w:t xml:space="preserve">Molecular weight: 397.94</w:t>
      </w:r>
    </w:p>
    <w:p>
      <w:r>
        <w:t xml:space="preserve">Chemical formula: Lu2O3</w:t>
      </w:r>
    </w:p>
    <w:p>
      <w:r>
        <w:t xml:space="preserve">Synonyms: Lutetia, Lutetium trioxide, Cassiopeium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Hazard statement:</w:t>
      </w:r>
    </w:p>
    <w:p>
      <w:r>
        <w:t xml:space="preserve">Not classified as hazardous. 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  Page 1/9</w:t>
      </w:r>
    </w:p>
    <w:p>
      <w:r>
        <w:rPr>
          <w:b/>
        </w:rPr>
        <w:t xml:space="preserve">Page 2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 Enriched Lutetium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15-Aug-2019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 CAS-No.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 EC-No.             weight          % by weight                EC1272/2008</w:t>
      </w:r>
    </w:p>
    <w:p>
      <w:r>
        <w:t xml:space="preserve">                                            12032-20-1</w:t>
      </w:r>
    </w:p>
    <w:p>
      <w:r>
        <w:t xml:space="preserve"> Lutetium dioxide                                                  397.94             &gt;99%                   Not Classified.</w:t>
      </w:r>
    </w:p>
    <w:p>
      <w:r>
        <w:t xml:space="preserve">                                            234-764-3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from exposure to fresh air immediately. If not breathing, give artificial respiration. If</w:t>
      </w:r>
    </w:p>
    <w:p>
      <w:r>
        <w:t xml:space="preserve">breathing is difficult, give oxygen. Get medical attention.</w:t>
      </w:r>
    </w:p>
    <w:p>
      <w:r>
        <w:t xml:space="preserve">In case of skin contact: Flush skin with plenty of soap and water for at least 15 minutes while removing contaminated</w:t>
      </w:r>
    </w:p>
    <w:p>
      <w:r>
        <w:t xml:space="preserve">clothing and shoes. Wash clothing before reuse. Seek medical attention if symptoms persist.</w:t>
      </w:r>
    </w:p>
    <w:p>
      <w:r>
        <w:t xml:space="preserve">In case of eye contact: Immediately flush eyes with plenty of water for at least 15 minutes, occasionally lifting the</w:t>
      </w:r>
    </w:p>
    <w:p>
      <w:r>
        <w:t xml:space="preserve">upper and lower eyelids. Get medical attention.</w:t>
      </w:r>
    </w:p>
    <w:p>
      <w:r>
        <w:t xml:space="preserve">In case of ingestion: Never give anything by mouth to an unconscious person. Get medical aid. Do NOT induce</w:t>
      </w:r>
    </w:p>
    <w:p>
      <w:r>
        <w:t xml:space="preserve">vomiting. If conscious and alert, patient should rinse mouth and drink 2-4 cups of milk or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Causes respiratory tract irritation. Can produce delayed pulmonary edema. The toxicological properties of</w:t>
      </w:r>
    </w:p>
    <w:p>
      <w:r>
        <w:t xml:space="preserve">this substance have not been fully investigated.</w:t>
      </w:r>
    </w:p>
    <w:p>
      <w:r>
        <w:t xml:space="preserve">Eyes: Causes eye irritation. May cause chemical conjunctivitis.</w:t>
      </w:r>
    </w:p>
    <w:p>
      <w:r>
        <w:t xml:space="preserve">Skin contact: Causes skin irritation.</w:t>
      </w:r>
    </w:p>
    <w:p>
      <w:r>
        <w:t xml:space="preserve">Ingestion: May cause gastrointestinal irritation with nausea, vomiting and diarrhoea. The toxicological properties of</w:t>
      </w:r>
    </w:p>
    <w:p>
      <w:r>
        <w:t xml:space="preserve">this substance have not been fully investigated.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agent most appropriate to extinguish fire. Use water spray, dry chemical, carbon</w:t>
      </w:r>
    </w:p>
    <w:p>
      <w:r>
        <w:t xml:space="preserve">dioxide,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As in any fire, wear a self-contained breathing apparatus in pressure-demand, MSHA/NIOSH</w:t>
      </w:r>
    </w:p>
    <w:p>
      <w:r>
        <w:t xml:space="preserve">(approved or equivalent), and full protective gear. During a fire, irritating and highly toxic gases may be generated by</w:t>
      </w:r>
    </w:p>
    <w:p>
      <w:r>
        <w:t xml:space="preserve">thermal decomposition or combustion.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 https://www.buyisotope.com                  Page 2/9</w:t>
      </w:r>
    </w:p>
    <w:p>
      <w:r>
        <w:rPr>
          <w:b/>
        </w:rPr>
        <w:t xml:space="preserve">Page 3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proper personal protective equipment as indicated in Section 8. Avoid dust formation.</w:t>
      </w:r>
    </w:p>
    <w:p>
      <w:r>
        <w:t xml:space="preserve">Avoid breathing vapours, mist or gas. Ensure adequate ventilation. Evacuate personnel to safe areas. Avoid breathing</w:t>
      </w:r>
    </w:p>
    <w:p>
      <w:r>
        <w:t xml:space="preserve">dust.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Clean up spills immediately, observing precautions in the Protective Equipment section.</w:t>
      </w:r>
    </w:p>
    <w:p>
      <w:r>
        <w:t xml:space="preserve">Sweep up, then place into a suitable container for disposal. Provide ventilation.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Wash thoroughly after handling. Remove contaminated clothing and wash before reuse.</w:t>
      </w:r>
    </w:p>
    <w:p>
      <w:r>
        <w:t xml:space="preserve">Avoid contact with eyes, skin, and clothing. Keep container tightly closed. Avoid ingestion and inhalation. Use with</w:t>
      </w:r>
    </w:p>
    <w:p>
      <w:r>
        <w:t xml:space="preserve">adequate ventilation. Wash clothing before reuse. Keep from contact with moist air and steam.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tightly closed container. Store in a cool, dry, well-</w:t>
      </w:r>
    </w:p>
    <w:p>
      <w:r>
        <w:t xml:space="preserve">ventilated area away from incompatible substances. Store protected from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Facilities storing or utilizing this material should be equipped with an eyewash</w:t>
      </w:r>
    </w:p>
    <w:p>
      <w:r>
        <w:t xml:space="preserve">facility and a safety shower. Use adequate ventilation to keep airborne concentrations low.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appropriate protective eyeglasses or chemical safety goggles as described by OSHA's eye</w:t>
      </w:r>
    </w:p>
    <w:p>
      <w:r>
        <w:t xml:space="preserve">and face protection regulations in 29 CFR 1910.133 or European Standard EN166.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appropriate protective clothing to prevent skin exposure.</w:t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3/9</w:t>
      </w:r>
    </w:p>
    <w:p>
      <w:r>
        <w:rPr>
          <w:b/>
        </w:rPr>
        <w:t xml:space="preserve">Page 4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A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(crystalline 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397.94</w:t>
      </w:r>
    </w:p>
    <w:p>
      <w:r>
        <w:t xml:space="preserve">pH (concentration): No data available.</w:t>
      </w:r>
    </w:p>
    <w:p>
      <w:r>
        <w:t xml:space="preserve">Melting point/range (°C): 2487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9.4200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Excess heat, strong oxidants.</w:t>
      </w:r>
    </w:p>
    <w:p>
      <w:r>
        <w:t xml:space="preserve">Incompatible materials: Strong oxidizing agents, carbon dioxide, moisture.</w:t>
      </w:r>
    </w:p>
    <w:p>
      <w:r>
        <w:t xml:space="preserve">Hazardous decomposition products: Irritating and toxic fumes and gases.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4/9</w:t>
      </w:r>
    </w:p>
    <w:p>
      <w:r>
        <w:rPr>
          <w:b/>
        </w:rPr>
        <w:t xml:space="preserve">Page 5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EPA: No classification data on carcinogenic properties of this material is available.</w:t>
      </w:r>
    </w:p>
    <w:p>
      <w:r>
        <w:t xml:space="preserve">IARC: No classification data on carcinogenic properties of this material is available.</w:t>
      </w:r>
    </w:p>
    <w:p>
      <w:r>
        <w:t xml:space="preserve">NTP: No classification data on carcinogenic properties of this material is available.</w:t>
      </w:r>
    </w:p>
    <w:p>
      <w:r>
        <w:t xml:space="preserve">OSHA: No classification data on carcinogenic properties of this material is available.</w:t>
      </w:r>
    </w:p>
    <w:p>
      <w:r>
        <w:t xml:space="preserve">ACGIH: No classification data on carcinogenic properties of this material is available.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Offer surplus and non-recyclable solutions to a licensed disposal company. Contact a</w:t>
      </w:r>
    </w:p>
    <w:p>
      <w:r>
        <w:t xml:space="preserve">licensed professional waste disposal service to dispose of this material. Chemical waste generators must determine</w:t>
      </w:r>
    </w:p>
    <w:p>
      <w:r>
        <w:t xml:space="preserve">whether a discarded chemical is classified as a hazardous waste. Additionally, waste generators must consult local and</w:t>
      </w:r>
    </w:p>
    <w:p>
      <w:r>
        <w:t xml:space="preserve">national hazardous waste regulations to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5/9</w:t>
      </w:r>
    </w:p>
    <w:p>
      <w:r>
        <w:rPr>
          <w:b/>
        </w:rPr>
        <w:t xml:space="preserve">Page 6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6/9</w:t>
      </w:r>
    </w:p>
    <w:p>
      <w:r>
        <w:rPr>
          <w:b/>
        </w:rPr>
        <w:t xml:space="preserve">Page 7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US Federal</w:t>
      </w:r>
    </w:p>
    <w:p>
      <w:r>
        <w:t xml:space="preserve">TSCA: CAS# 12032-20-1 is listed on the TSCA inventory.</w:t>
      </w:r>
    </w:p>
    <w:p>
      <w:r>
        <w:t xml:space="preserve">Health &amp; Safety Reporting List: None of the chemicals are on the Health &amp; Safety Reporting List.</w:t>
      </w:r>
    </w:p>
    <w:p>
      <w:r>
        <w:t xml:space="preserve">Chemical Test Rules: None of the chemicals in this product are under a Chemical Test Rule.</w:t>
      </w:r>
    </w:p>
    <w:p>
      <w:r>
        <w:t xml:space="preserve">Section 12b: None of the chemicals are listed under TSCA Section 12b.</w:t>
      </w:r>
    </w:p>
    <w:p>
      <w:r>
        <w:t xml:space="preserve">TSCA Significant New Use Rule: None of the chemicals in this material have a SNUR under TSCA.</w:t>
      </w:r>
    </w:p>
    <w:p>
      <w:r>
        <w:t xml:space="preserve">CERCLA Hazardous Substances and Corresponding RQs: None of the chemicals in this material have an RQ.</w:t>
      </w:r>
    </w:p>
    <w:p>
      <w:r>
        <w:t xml:space="preserve">SARA Section 302: None of the chemicals in this product have a TPQ.</w:t>
      </w:r>
    </w:p>
    <w:p>
      <w:r>
        <w:t xml:space="preserve">SARA Section 313: No chemicals are reportable under Section 313.</w:t>
      </w:r>
    </w:p>
    <w:p>
      <w:r>
        <w:t xml:space="preserve">SARA 311/312 Acute Health Hazard.</w:t>
      </w:r>
    </w:p>
    <w:p>
      <w:r>
        <w:t xml:space="preserve">Clean Air Act: This material does not contain any hazardous air pollutants. This material does not contain any Class 1</w:t>
      </w:r>
    </w:p>
    <w:p>
      <w:r>
        <w:t xml:space="preserve">Ozone depletors. This material does not contain any Class 2 Ozone depletors.</w:t>
      </w:r>
    </w:p>
    <w:p>
      <w:r>
        <w:t xml:space="preserve">Clean Water Act: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</w:t>
      </w:r>
    </w:p>
    <w:p>
      <w:r>
        <w:t xml:space="preserve">OSHA: None of the chemicals in this product are considered highly hazardous by OSHA.</w:t>
      </w:r>
    </w:p>
    <w:p>
      <w:r>
        <w:t xml:space="preserve">US States: CAS# 12032-20-1 is not present on state lists from CA, PA, MN, MA, FL or NJ.</w:t>
      </w:r>
    </w:p>
    <w:p>
      <w:r>
        <w:t xml:space="preserve">California No Significant Risk Level: None of the chemicals in this product are listed.</w:t>
      </w:r>
    </w:p>
    <w:p>
      <w:r>
        <w:t xml:space="preserve">European/International Regulations</w:t>
      </w:r>
    </w:p>
    <w:p>
      <w:r>
        <w:t xml:space="preserve">European Labeling in Accordance with EC Directives:</w:t>
      </w:r>
    </w:p>
    <w:p>
      <w:r>
        <w:t xml:space="preserve">Hazard Symbols: Not available</w:t>
      </w:r>
    </w:p>
    <w:p>
      <w:r>
        <w:t xml:space="preserve">Risk Phrases: Not available</w:t>
      </w:r>
    </w:p>
    <w:p>
      <w:r>
        <w:t xml:space="preserve">Safety Phrases:</w:t>
      </w:r>
    </w:p>
    <w:p>
      <w:r>
        <w:t xml:space="preserve">S 24/25 Avoid contact with skin and eyes</w:t>
      </w:r>
    </w:p>
    <w:p>
      <w:r>
        <w:t xml:space="preserve">WGK (Water Danger/Protection): CAS# 12032-20-1: No information available.</w:t>
      </w:r>
    </w:p>
    <w:p>
      <w:r>
        <w:t xml:space="preserve">Canada - DSL/NDSL: CAS# 12032-20-1 is listed on Canada's DSL List.</w:t>
      </w:r>
    </w:p>
    <w:p>
      <w:r>
        <w:t xml:space="preserve">Canada – WHMIS: This product has a WHMIS classification of D2B.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7/9</w:t>
      </w:r>
    </w:p>
    <w:p>
      <w:r>
        <w:rPr>
          <w:b/>
        </w:rPr>
        <w:t xml:space="preserve">Page 8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8/9</w:t>
      </w:r>
    </w:p>
    <w:p>
      <w:r>
        <w:rPr>
          <w:b/>
        </w:rPr>
        <w:t xml:space="preserve">Page 9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9/9</w:t>
      </w:r>
    </w:p>
    <w:sectPr>
      <w:pgSz w:w="11906" w:h="16838"/>
      <w:pgMar w:top="1134" w:right="1134" w:bottom="1134" w:left="1134"/>
    </w:sectPr>
  </w:body>
</w:document>
</file>