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Magnesium-24 SDS</w:t>
      </w:r>
    </w:p>
    <w:p>
      <w:r>
        <w:t xml:space="preserve">Publisher: Neonest AB</w:t>
      </w:r>
    </w:p>
    <w:p>
      <w:r>
        <w:t xml:space="preserve">Source: https://resds.com/document/magnesium-24-isotope-sds-mg-24-24mg-magnesium-oxide-enriched-magnesium-oxide-0f81f9bb63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Magnesium Oxide, Enriched Magnesium Oxide. </w:t>
      </w:r>
    </w:p>
    <w:p>
      <w:r>
        <w:t xml:space="preserve">Molecular weight:   40.31 </w:t>
      </w:r>
    </w:p>
    <w:p>
      <w:r>
        <w:t xml:space="preserve">Chemical formula:   MgO </w:t>
      </w:r>
    </w:p>
    <w:p>
      <w:r>
        <w:t xml:space="preserve">Synonyms:   Akro-mag, Animag, Calcined brucite, Calcined magnesia, Calcined magnesite, Granmag, Magcal, Magchem</w:t>
      </w:r>
    </w:p>
    <w:p>
      <w:r>
        <w:t xml:space="preserve">100, Maglite, Magnesia, Magnesia USTA, Magnesium oxide fume, Magnezu tlenek (Polish), Magox, Magox 85, Magox</w:t>
      </w:r>
    </w:p>
    <w:p>
      <w:r>
        <w:t xml:space="preserve">90, Magox 95, Magox 98, Magox OP, Marmag, Oxymag, Periclase, Seawater magnesia.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Magnesium oxide </w:t>
      </w:r>
    </w:p>
    <w:p>
      <w:r>
        <w:t xml:space="preserve">1309-48-4 </w:t>
      </w:r>
    </w:p>
    <w:p>
      <w:r>
        <w:t xml:space="preserve">40.31   &gt;99%   Not Classified. </w:t>
      </w:r>
    </w:p>
    <w:p>
      <w:r>
        <w:t xml:space="preserve">215-171-9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Material may be irritating to mucous membranes and upper respiratory tract; may be harmful if</w:t>
      </w:r>
    </w:p>
    <w:p>
      <w:r>
        <w:t xml:space="preserve">inhaled. </w:t>
      </w:r>
    </w:p>
    <w:p>
      <w:r>
        <w:t xml:space="preserve">In case of skin contact:   May cause skin irritation. </w:t>
      </w:r>
    </w:p>
    <w:p>
      <w:r>
        <w:t xml:space="preserve">In case of eye contact:   May cause eye irritation. </w:t>
      </w:r>
    </w:p>
    <w:p>
      <w:r>
        <w:t xml:space="preserve">In case of ingestion:   May be harmful if swallowed. </w:t>
      </w:r>
    </w:p>
    <w:p>
      <w:r>
        <w:t xml:space="preserve">Most important symptoms and effects, both acute and delayed: </w:t>
      </w:r>
    </w:p>
    <w:p>
      <w:r>
        <w:t xml:space="preserve">Inhalation:   If inhaled, remove to fresh air. If breathing becomes difficult, call a physician. </w:t>
      </w:r>
    </w:p>
    <w:p>
      <w:r>
        <w:t xml:space="preserve">Eyes:   In case of contact with eyes, flush with copious amounts of water for at least 15 minutes. Assure adequate</w:t>
      </w:r>
    </w:p>
    <w:p>
      <w:r>
        <w:t xml:space="preserve">flushing by separating the eyelids with fingers. Call a physician. </w:t>
      </w:r>
    </w:p>
    <w:p>
      <w:r>
        <w:t xml:space="preserve">Skin contact:   In case of contact, immediately wash skin with soap and copious amounts of water. </w:t>
      </w:r>
    </w:p>
    <w:p>
      <w:r>
        <w:t xml:space="preserve">Ingestion:   If swallowed, wash out mouth with water provided person is conscious. Call a physician.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</w:t>
      </w:r>
    </w:p>
    <w:p>
      <w:r>
        <w:t xml:space="preserve">eyes and prevent 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User Exposure: Avoid inhalation. Avoid contact with eyes, skin, and clothing.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Air and</w:t>
      </w:r>
    </w:p>
    <w:p>
      <w:r>
        <w:t xml:space="preserve">moisture sensitive.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Exposure Limits, RTECS: </w:t>
      </w:r>
    </w:p>
    <w:p>
      <w:r>
        <w:t xml:space="preserve">Country   Type   Value </w:t>
      </w:r>
    </w:p>
    <w:p>
      <w:r>
        <w:t xml:space="preserve">USA   ACGIH   TWA 10 mg/m 3 </w:t>
      </w:r>
    </w:p>
    <w:p>
      <w:r>
        <w:t xml:space="preserve">USA   MSHA Standard-air   TWA 10 mg/m 3   (FUME) </w:t>
      </w:r>
    </w:p>
    <w:p>
      <w:r>
        <w:t xml:space="preserve">USA   OSHA   PEL 8H TWA 15 mg/m 3 </w:t>
      </w:r>
    </w:p>
    <w:p>
      <w:r>
        <w:t xml:space="preserve">New Zealand OEL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Wear dust mask.</w:t>
      </w:r>
    </w:p>
    <w:p>
      <w:r>
        <w:rPr>
          <w:b/>
        </w:rPr>
        <w:t xml:space="preserve">Page 4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40.31 </w:t>
      </w:r>
    </w:p>
    <w:p>
      <w:r>
        <w:t xml:space="preserve">pH (concentration):   No data available. </w:t>
      </w:r>
    </w:p>
    <w:p>
      <w:r>
        <w:t xml:space="preserve">Melting point/range (° C):   2800   °C </w:t>
      </w:r>
    </w:p>
    <w:p>
      <w:r>
        <w:t xml:space="preserve">Boiling point/range (° C):   3600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3.58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Air - sensitive . </w:t>
      </w:r>
    </w:p>
    <w:p>
      <w:r>
        <w:t xml:space="preserve">Incompatible materials:   Strong oxidizing agents. May react violently on mixing with phosphorous pentachloride,</w:t>
      </w:r>
    </w:p>
    <w:p>
      <w:r>
        <w:t xml:space="preserve">chlorine trifluoride, or bromine pentafluoride. </w:t>
      </w:r>
    </w:p>
    <w:p>
      <w:r>
        <w:t xml:space="preserve">Hazardous decomposition products:   Carbon monoxide, carbon dioxide.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Skin Contact: May cause skin irritation. </w:t>
      </w:r>
    </w:p>
    <w:p>
      <w:r>
        <w:t xml:space="preserve">Skin Absorption: May be harmful if absorbed through the skin. </w:t>
      </w:r>
    </w:p>
    <w:p>
      <w:r>
        <w:t xml:space="preserve">Eye Contact: May cause eye irritation. </w:t>
      </w:r>
    </w:p>
    <w:p>
      <w:r>
        <w:t xml:space="preserve">Inhalation: Material may be irritating to mucous membranes and upper respiratory tract; may be harmful if inhaled. </w:t>
      </w:r>
    </w:p>
    <w:p>
      <w:r>
        <w:t xml:space="preserve">Ingestion: May be harmful if swallowed.</w:t>
      </w:r>
    </w:p>
    <w:p>
      <w:r>
        <w:rPr>
          <w:b/>
        </w:rPr>
        <w:t xml:space="preserve">Page 5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6/9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7/9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No SARA Hazards. </w:t>
      </w:r>
    </w:p>
    <w:p>
      <w:r>
        <w:t xml:space="preserve">Massachusetts Right to Know Components:   Magnesium oxide / CAS No. 1309-48-4 / Revision Date March 1, 2007 </w:t>
      </w:r>
    </w:p>
    <w:p>
      <w:r>
        <w:t xml:space="preserve">Pennsylvania Right to Know Components:   Magnesium oxide / CAS No. 1309-48-4 / Revision Date March 1, 2007 </w:t>
      </w:r>
    </w:p>
    <w:p>
      <w:r>
        <w:t xml:space="preserve">New Jersey Right to Know Components:   Magnesium oxide / CAS No. 1309-48-4 / Revision Date March 1, 2007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</w:t>
      </w:r>
    </w:p>
    <w:p>
      <w:r>
        <w:rPr>
          <w:b/>
        </w:rPr>
        <w:t xml:space="preserve">Page 8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8/9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9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9/9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