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 Alloy containing Zinc, Rare Earths and Zirconium SDS</w:t>
      </w:r>
    </w:p>
    <w:p>
      <w:r>
        <w:t xml:space="preserve">Publisher: Aimtek, Inc.</w:t>
      </w:r>
    </w:p>
    <w:p>
      <w:r>
        <w:t xml:space="preserve">Source: https://resds.com/document/magnesium-alloy-containing-zinc-rare-earths-and-zirconium-en-d752cfc29d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Magnesium Alloy containing Zinc, Rare Earths and Zirconium</w:t>
      </w:r>
    </w:p>
    <w:p>
      <w:r>
        <w:t xml:space="preserve">Safety Data Sheet</w:t>
      </w:r>
    </w:p>
    <w:p>
      <w:r>
        <w:t xml:space="preserve">Prepared in accordance to UN GHS standards. Intended to comply with OSHA 29CFR1910.1200 ; EU REACH 453/2010, Canadian WHMIS, Japanese JIS Z7250.2009,</w:t>
      </w:r>
    </w:p>
    <w:p>
      <w:r>
        <w:t xml:space="preserve">Australian WorkSafe, Korean ISHA (Notice 2009-68), New Zealand HSNO Act, Mexican NOM-18-STPS-2000, and Singapore SS 586 Part 3</w:t>
      </w:r>
    </w:p>
    <w:p>
      <w:r>
        <w:t xml:space="preserve">Revision date: 4/04/17                                                                                      Version: 1.1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>1.1.     Product identifier</w:t>
      </w:r>
    </w:p>
    <w:p>
      <w:r>
        <w:t xml:space="preserve">Product form                                                           : Massive metal alloy</w:t>
      </w:r>
    </w:p>
    <w:p>
      <w:r>
        <w:t xml:space="preserve">Product name.                                                        : Magnesium Alloy containing Zinc, Rare Earths and Zirconium</w:t>
      </w:r>
    </w:p>
    <w:p>
      <w:r>
        <w:t xml:space="preserve">Synonyms                                                               : Magnesium Alloy Ingot, Bar, Extrusion, Billet, Plate, Sheet or Welding Rod, ZE41, RZ5, EZ33,</w:t>
      </w:r>
    </w:p>
    <w:p>
      <w:r>
        <w:t xml:space="preserve">                                         ZRE1, ZK60, ZK30, ZW3, Elektron 21, EV31 ,K1A, ZK51, ZK61,</w:t>
      </w:r>
    </w:p>
    <w:p>
      <w:r>
        <w:t xml:space="preserve"/>
      </w:r>
    </w:p>
    <w:p>
      <w:r>
        <w:t xml:space="preserve">1.2.     Relevant identified uses of the substance or mixture and uses advisedagainst</w:t>
      </w:r>
    </w:p>
    <w:p>
      <w:r>
        <w:t xml:space="preserve">Use of the substance/mixture                                 :  Industrial Fabrication, Casting, Welding</w:t>
      </w:r>
    </w:p>
    <w:p>
      <w:r>
        <w:t xml:space="preserve">1.3.      Details of the supplier of the safety data sheet</w:t>
      </w:r>
    </w:p>
    <w:p>
      <w:r>
        <w:t xml:space="preserve"/>
      </w:r>
    </w:p>
    <w:p>
      <w:r>
        <w:t xml:space="preserve">Manufacturer/Supplier of the Safety Data Sheet:</w:t>
      </w:r>
    </w:p>
    <w:p>
      <w:r>
        <w:t xml:space="preserve">Aimtek, Inc.</w:t>
      </w:r>
    </w:p>
    <w:p>
      <w:r>
        <w:t xml:space="preserve">201 Washington Street</w:t>
      </w:r>
    </w:p>
    <w:p>
      <w:r>
        <w:t xml:space="preserve">Auburn, MA</w:t>
      </w:r>
    </w:p>
    <w:p>
      <w:r>
        <w:t xml:space="preserve">USA</w:t>
      </w:r>
    </w:p>
    <w:p>
      <w:r>
        <w:t xml:space="preserve">Telephone: 508-832-5035</w:t>
      </w:r>
    </w:p>
    <w:p>
      <w:r>
        <w:t xml:space="preserve"/>
      </w:r>
    </w:p>
    <w:p>
      <w:r>
        <w:t xml:space="preserve"/>
      </w:r>
    </w:p>
    <w:p>
      <w:r>
        <w:t xml:space="preserve">1.4.     Emergency telephone number</w:t>
      </w:r>
    </w:p>
    <w:p>
      <w:r>
        <w:t xml:space="preserve">Emergency number                                                   :  CHEMTREC: 1-800-424-9300: 24 hrs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>2.1.      Classification of the substance or mixture</w:t>
      </w:r>
    </w:p>
    <w:p>
      <w:r>
        <w:t xml:space="preserve">Classification in accordance with the Globally Harmonized Standard and regulations referenced above.</w:t>
      </w:r>
    </w:p>
    <w:p>
      <w:r>
        <w:t xml:space="preserve">Not classified as hazardous as manufactured and shipped.</w:t>
      </w:r>
    </w:p>
    <w:p>
      <w:r>
        <w:t xml:space="preserve"/>
      </w:r>
    </w:p>
    <w:p>
      <w:r>
        <w:t xml:space="preserve">Classification in accordance with EU Directive 1999/45/EC</w:t>
      </w:r>
    </w:p>
    <w:p>
      <w:r>
        <w:t xml:space="preserve">Not classified as hazardous as manufactured and shipped.</w:t>
      </w:r>
    </w:p>
    <w:p>
      <w:r>
        <w:t xml:space="preserve"/>
      </w:r>
    </w:p>
    <w:p>
      <w:r>
        <w:t xml:space="preserve">Classification in accordance with New Zealand HSNO Act</w:t>
      </w:r>
    </w:p>
    <w:p>
      <w:r>
        <w:t xml:space="preserve">Not classified as hazardous as manufactured and shipped.</w:t>
      </w:r>
    </w:p>
    <w:p>
      <w:r>
        <w:t xml:space="preserve"/>
      </w:r>
    </w:p>
    <w:p>
      <w:r>
        <w:t xml:space="preserve">Classification in accordance with Canadian WHMIS</w:t>
      </w:r>
    </w:p>
    <w:p>
      <w:r>
        <w:t xml:space="preserve">Not classified as hazardous as manufactured and shipped.</w:t>
      </w:r>
    </w:p>
    <w:p>
      <w:r>
        <w:t xml:space="preserve"/>
      </w:r>
    </w:p>
    <w:p>
      <w:r>
        <w:t xml:space="preserve">2.2.     Label elements</w:t>
      </w:r>
    </w:p>
    <w:p>
      <w:r>
        <w:t xml:space="preserve">GHS label Elements: applies to OSHA 29CFR1910.1200 ; EU REACH 453/2010, Canadian WHMIS, Japanese JIS Z7250.2009, Australian</w:t>
      </w:r>
    </w:p>
    <w:p>
      <w:r>
        <w:t xml:space="preserve">WorkSafe, Korean ISHA (Notice 2009-68), New Zealand HSNO Act, Mexican NOM-18-STPS-2000, and Singapore SS 586 Part 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4/04/17                                  EN (English)                       SDS Ref.: MEUK_SDS_02                             1/8</w:t>
      </w:r>
    </w:p>
    <w:p>
      <w:r>
        <w:rPr>
          <w:b/>
        </w:rPr>
        <w:t xml:space="preserve">Page 2</w:t>
      </w:r>
    </w:p>
    <w:p>
      <w:r>
        <w:t xml:space="preserve">Magnesium Alloy containing Zinc, Rare Earths and Zirconium</w:t>
      </w:r>
    </w:p>
    <w:p>
      <w:r>
        <w:t xml:space="preserve">Safety Data Sheet</w:t>
      </w:r>
    </w:p>
    <w:p>
      <w:r>
        <w:t xml:space="preserve">according to GHS</w:t>
      </w:r>
    </w:p>
    <w:p>
      <w:r>
        <w:t xml:space="preserve"/>
      </w:r>
    </w:p>
    <w:p>
      <w:r>
        <w:t xml:space="preserve"> GHS labelling</w:t>
      </w:r>
    </w:p>
    <w:p>
      <w:r>
        <w:t xml:space="preserve"> No labelling applicable</w:t>
      </w:r>
    </w:p>
    <w:p>
      <w:r>
        <w:t xml:space="preserve"/>
      </w:r>
    </w:p>
    <w:p>
      <w:r>
        <w:t xml:space="preserve"> Labelling according to EU Directive 1999/45/EC</w:t>
      </w:r>
    </w:p>
    <w:p>
      <w:r>
        <w:t xml:space="preserve"> No labelling applicable.</w:t>
      </w:r>
    </w:p>
    <w:p>
      <w:r>
        <w:t xml:space="preserve"/>
      </w:r>
    </w:p>
    <w:p>
      <w:r>
        <w:t xml:space="preserve"> Labelling according to Canadian WHMIS</w:t>
      </w:r>
    </w:p>
    <w:p>
      <w:r>
        <w:t xml:space="preserve"/>
      </w:r>
    </w:p>
    <w:p>
      <w:r>
        <w:t xml:space="preserve"> No labelling applicable.</w:t>
      </w:r>
    </w:p>
    <w:p>
      <w:r>
        <w:t xml:space="preserve"/>
      </w:r>
    </w:p>
    <w:p>
      <w:r>
        <w:t xml:space="preserve">  2.3.     Other hazards</w:t>
      </w:r>
    </w:p>
    <w:p>
      <w:r>
        <w:t xml:space="preserve"> PBT: not relevant – no registration required</w:t>
      </w:r>
    </w:p>
    <w:p>
      <w:r>
        <w:t xml:space="preserve"> vPvB: not relevant – no registration required</w:t>
      </w:r>
    </w:p>
    <w:p>
      <w:r>
        <w:t xml:space="preserve"> SECTION 3: Composition/information on ingredients</w:t>
      </w:r>
    </w:p>
    <w:p>
      <w:r>
        <w:t xml:space="preserve">  3.1.     Substances</w:t>
      </w:r>
    </w:p>
    <w:p>
      <w:r>
        <w:t xml:space="preserve"> Not applicable</w:t>
      </w:r>
    </w:p>
    <w:p>
      <w:r>
        <w:t xml:space="preserve">  3.2.     Mixture</w:t>
      </w:r>
    </w:p>
    <w:p>
      <w:r>
        <w:t xml:space="preserve">  Name                            CAS Number             EINECS Number          %</w:t>
      </w:r>
    </w:p>
    <w:p>
      <w:r>
        <w:t xml:space="preserve">   Magnesium                             CAS No: 7439-95-4            EINECS No: 231-104-6                87 - 99</w:t>
      </w:r>
    </w:p>
    <w:p>
      <w:r>
        <w:t xml:space="preserve">   Zinc                                  CAS No: 7440-66-6            EINECS No: 231-175-3                   0-7</w:t>
      </w:r>
    </w:p>
    <w:p>
      <w:r>
        <w:t xml:space="preserve">   Zirconium                               CAS No: 7440-67-7            EINECS No: 231-176-9                   0-1</w:t>
      </w:r>
    </w:p>
    <w:p>
      <w:r>
        <w:t xml:space="preserve">  Neodymium                             CAS No: 7440-00-8            EINECS No: 231-109-3                   0-4</w:t>
      </w:r>
    </w:p>
    <w:p>
      <w:r>
        <w:t xml:space="preserve">   Cerium                                CAS No: 7440-45-1            EINECS No: 231-154-9                   0-2</w:t>
      </w:r>
    </w:p>
    <w:p>
      <w:r>
        <w:t xml:space="preserve">   Lanthanum                              CAS No: 7439-91-0            EINECS No: 231-099-0                   0-2</w:t>
      </w:r>
    </w:p>
    <w:p>
      <w:r>
        <w:t xml:space="preserve">   Praseodymium                           CAS No: 7440-10-0            EINECS No: 231-120-3                   0-1</w:t>
      </w:r>
    </w:p>
    <w:p>
      <w:r>
        <w:t xml:space="preserve">   Gadolinium                              CAS No: 7440-54-2            EINECS No: 231-162-2                   0-2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 4.1.     Description of first aid measures</w:t>
      </w:r>
    </w:p>
    <w:p>
      <w:r>
        <w:t xml:space="preserve">  First-aid measures after inhalation                         : Machining may result in release of dust. If inhaled and if breathing is difficult, remove victim to</w:t>
      </w:r>
    </w:p>
    <w:p>
      <w:r>
        <w:t xml:space="preserve">                                                     fresh air and keep at rest in a position comfortable for breathing. If dust are formed :</w:t>
      </w:r>
    </w:p>
    <w:p>
      <w:r>
        <w:t xml:space="preserve">  First-aid measures after skin contact                      : Machining may result in release of dust. Gently wash with plenty of soap and water.</w:t>
      </w:r>
    </w:p>
    <w:p>
      <w:r>
        <w:t xml:space="preserve">  First-aid measures after eye contact                      : Machining may result in release of dust. If in eyes: Rinse cautiously with water for several</w:t>
      </w:r>
    </w:p>
    <w:p>
      <w:r>
        <w:t xml:space="preserve">                                                  minutes. Remove contact lenses, if present and easy to do. Continue rinsing. Obtain medical</w:t>
      </w:r>
    </w:p>
    <w:p>
      <w:r>
        <w:t xml:space="preserve">                                                        attention if pain, blinking or redness persist.</w:t>
      </w:r>
    </w:p>
    <w:p>
      <w:r>
        <w:t xml:space="preserve">  First-aid measures after ingestion                          : Not expected to present a significant ingestion hazard under anticipated conditions of normal</w:t>
      </w:r>
    </w:p>
    <w:p>
      <w:r>
        <w:t xml:space="preserve">                                                  use.</w:t>
      </w:r>
    </w:p>
    <w:p>
      <w:r>
        <w:t xml:space="preserve">  4.2.     Most important symptoms and effects, both acute and delayed</w:t>
      </w:r>
    </w:p>
    <w:p>
      <w:r>
        <w:t xml:space="preserve"> Symptoms/injuries                                                  : No significant signs or symptoms indicative of any health hazard are expected to occur.</w:t>
      </w:r>
    </w:p>
    <w:p>
      <w:r>
        <w:t xml:space="preserve"> Symptoms/injuries after inhalation                          : Machining may result in release of dust. Inhalation may cause: irritation, coughing, shortness of</w:t>
      </w:r>
    </w:p>
    <w:p>
      <w:r>
        <w:t xml:space="preserve">                                                      breath.</w:t>
      </w:r>
    </w:p>
    <w:p>
      <w:r>
        <w:t xml:space="preserve"> Symptoms/injuries after skin contact                      : Mechanical injury only. Molten material may burn skin.</w:t>
      </w:r>
    </w:p>
    <w:p>
      <w:r>
        <w:t xml:space="preserve"> Symptoms/injuries after eye contact                       : Mechanical injury only. Metal dust or fume may be dangerous to eye and surrounding tissue.</w:t>
      </w:r>
    </w:p>
    <w:p>
      <w:r>
        <w:t xml:space="preserve"> Symptoms/injuries after ingestion                           :  Ingestion is unlikely due to physical state. No significant signs or symptoms indicative of any</w:t>
      </w:r>
    </w:p>
    <w:p>
      <w:r>
        <w:t xml:space="preserve">                                               adverse health hazard are expected to occur as a result of ingestion.</w:t>
      </w:r>
    </w:p>
    <w:p>
      <w:r>
        <w:t xml:space="preserve">  4.3.      Indication of any immediate medical attention and special treatment needed</w:t>
      </w:r>
    </w:p>
    <w:p>
      <w:r>
        <w:t xml:space="preserve">  All treatments should be based on observed signs and symptoms of distress in the patient.</w:t>
      </w:r>
    </w:p>
    <w:p>
      <w:r>
        <w:t xml:space="preserve"> SECTION 5: Firefighting measures</w:t>
      </w:r>
    </w:p>
    <w:p>
      <w:r>
        <w:t xml:space="preserve">  5.1.     Extinguishing media</w:t>
      </w:r>
    </w:p>
    <w:p>
      <w:r>
        <w:t xml:space="preserve"> Suitable extinguishing media                                  : Smother burning magnesium by covering with an extinguishing powder approved for use on</w:t>
      </w:r>
    </w:p>
    <w:p>
      <w:r>
        <w:t xml:space="preserve">                                         magnesium fires, such as Class D fire extinguisher, G1, METL-X, dry sand or other media for</w:t>
      </w:r>
    </w:p>
    <w:p>
      <w:r>
        <w:t xml:space="preserve">                                                metal fires. Consult National Fire Protection Association standards for other extinguishing media</w:t>
      </w:r>
    </w:p>
    <w:p>
      <w:r>
        <w:t xml:space="preserve">                                               which may be applicable to certain operations such as foundries or heat-treat furnaces.</w:t>
      </w:r>
    </w:p>
    <w:p>
      <w:r>
        <w:t xml:space="preserve"> Unsuitable extinguishing media                              : Do not use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4/04/17                                  EN (English)                       SDS Ref.: MEUK_SDS_02                             2/8</w:t>
      </w:r>
    </w:p>
    <w:p>
      <w:r>
        <w:rPr>
          <w:b/>
        </w:rPr>
        <w:t xml:space="preserve">Page 3</w:t>
      </w:r>
    </w:p>
    <w:p>
      <w:r>
        <w:t xml:space="preserve">Magnesium Alloy containing Zinc, Rare Earths and Zirconium</w:t>
      </w:r>
    </w:p>
    <w:p>
      <w:r>
        <w:t xml:space="preserve">Safety Data Sheet</w:t>
      </w:r>
    </w:p>
    <w:p>
      <w:r>
        <w:t xml:space="preserve">according to GHS</w:t>
      </w:r>
    </w:p>
    <w:p>
      <w:r>
        <w:t xml:space="preserve">  5.2.     Special hazards arising from the substance or mixture</w:t>
      </w:r>
    </w:p>
    <w:p>
      <w:r>
        <w:t xml:space="preserve"> Fire hazard                                                             : When heated in air to a temperature near its melting point, magnesium alloys ignite and burn</w:t>
      </w:r>
    </w:p>
    <w:p>
      <w:r>
        <w:t xml:space="preserve">                                                      with a white flame.</w:t>
      </w:r>
    </w:p>
    <w:p>
      <w:r>
        <w:t xml:space="preserve">                                                     Finely divided magnesium will readily ignite in the presence of any spark or flame. It will also</w:t>
      </w:r>
    </w:p>
    <w:p>
      <w:r>
        <w:t xml:space="preserve">                                                 auto ignite when heated in air even below the melting point. The finer the particle size the more</w:t>
      </w:r>
    </w:p>
    <w:p>
      <w:r>
        <w:t xml:space="preserve">                                                         readily the powder will ignite and the more intense the fire will be. As a dust magnesium has an</w:t>
      </w:r>
    </w:p>
    <w:p>
      <w:r>
        <w:t xml:space="preserve">                                                  Explosive Concentration of 20 mg/litre.</w:t>
      </w:r>
    </w:p>
    <w:p>
      <w:r>
        <w:t xml:space="preserve"/>
      </w:r>
    </w:p>
    <w:p>
      <w:r>
        <w:t xml:space="preserve"> Explosion hazard                                                    : Use of water on molten or burning magnesium will produce hydrogen gas and may cause an</w:t>
      </w:r>
    </w:p>
    <w:p>
      <w:r>
        <w:t xml:space="preserve">                                                     explosion.</w:t>
      </w:r>
    </w:p>
    <w:p>
      <w:r>
        <w:t xml:space="preserve"> Reactivity                                                                : Water and acids may react with magnesium releasing hydrogen.</w:t>
      </w:r>
    </w:p>
    <w:p>
      <w:r>
        <w:t xml:space="preserve">  5.3.     Advice for firefighters</w:t>
      </w:r>
    </w:p>
    <w:p>
      <w:r>
        <w:t xml:space="preserve">  Firefighting instructions                                           : Avoid contact with water. Use dry extinguishing materials (e.g. dry sand, fluxes, iron chips,</w:t>
      </w:r>
    </w:p>
    <w:p>
      <w:r>
        <w:t xml:space="preserve">                                               cement, class D fire extinguisher or dry sand).</w:t>
      </w:r>
    </w:p>
    <w:p>
      <w:r>
        <w:t xml:space="preserve"/>
      </w:r>
    </w:p>
    <w:p>
      <w:r>
        <w:t xml:space="preserve"> Protection during firefighting                                   : Do not enter fire area without proper protective equipment, including respiratory protection. Wear</w:t>
      </w:r>
    </w:p>
    <w:p>
      <w:r>
        <w:t xml:space="preserve">                                                          fire/flame resistant/retardant clothing. Use self-contained breathing apparatus.</w:t>
      </w:r>
    </w:p>
    <w:p>
      <w:r>
        <w:t xml:space="preserve">                                         Magnesium burns with a bright white flame, tinted goggles should be used.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 6.1.     Personal precautions, protective equipment and emergency procedures</w:t>
      </w:r>
    </w:p>
    <w:p>
      <w:r>
        <w:t xml:space="preserve"> General measures                                                  :  Collect all waste in suitable and labelled containers and dispose according to local legislation.</w:t>
      </w:r>
    </w:p>
    <w:p>
      <w:r>
        <w:t xml:space="preserve">                                                      Collect contaminated fire fighting water separately.  It must not enter the sewage system.</w:t>
      </w:r>
    </w:p>
    <w:p>
      <w:r>
        <w:t xml:space="preserve"/>
      </w:r>
    </w:p>
    <w:p>
      <w:r>
        <w:t xml:space="preserve">  6.1.1.    For non-emergency personnel</w:t>
      </w:r>
    </w:p>
    <w:p>
      <w:r>
        <w:t xml:space="preserve"> Protective equipment                                              : Machining may result in release of dust. If dust is formed : Dust impervious gloves.</w:t>
      </w:r>
    </w:p>
    <w:p>
      <w:r>
        <w:t xml:space="preserve"> Emergency procedures                                          : Machining may result in release of dust. If dust is formed : Avoid all unnecessary exposure.</w:t>
      </w:r>
    </w:p>
    <w:p>
      <w:r>
        <w:t xml:space="preserve"/>
      </w:r>
    </w:p>
    <w:p>
      <w:r>
        <w:t xml:space="preserve">  6.1.2.    For emergency responders</w:t>
      </w:r>
    </w:p>
    <w:p>
      <w:r>
        <w:t xml:space="preserve"> Protective equipment                                              : Machining may result in release of dust. Where excessive dust may result, use approved</w:t>
      </w:r>
    </w:p>
    <w:p>
      <w:r>
        <w:t xml:space="preserve">                                                       respiratory protection equipment. Wear suitable protective clothing and eye/face protection. Dust</w:t>
      </w:r>
    </w:p>
    <w:p>
      <w:r>
        <w:t xml:space="preserve">                                                 impervious gloves.</w:t>
      </w:r>
    </w:p>
    <w:p>
      <w:r>
        <w:t xml:space="preserve"> Emergency procedures                                          :  6.3. Methods and material for containment and cleaning up.</w:t>
      </w:r>
    </w:p>
    <w:p>
      <w:r>
        <w:t xml:space="preserve">  6.2.     Environmental precautions</w:t>
      </w:r>
    </w:p>
    <w:p>
      <w:r>
        <w:t xml:space="preserve"> Machining may result in release of dust. Prevent dispersion. This product contains hazardous components for the aquatic environment. Prevent</w:t>
      </w:r>
    </w:p>
    <w:p>
      <w:r>
        <w:t xml:space="preserve">  entry to sewers and public waters.</w:t>
      </w:r>
    </w:p>
    <w:p>
      <w:r>
        <w:t xml:space="preserve">  6.3.     Methods and material for containment and cleaning up</w:t>
      </w:r>
    </w:p>
    <w:p>
      <w:r>
        <w:t xml:space="preserve"> For containment                                                     : Avoid generating dust. Contain and collect as any solid.</w:t>
      </w:r>
    </w:p>
    <w:p>
      <w:r>
        <w:t xml:space="preserve"> Methods for cleaning up                                         :  Collect spillage. Minimize generation of dust. Large spills: scoop solid spill into closing</w:t>
      </w:r>
    </w:p>
    <w:p>
      <w:r>
        <w:t xml:space="preserve">                                                     containers.</w:t>
      </w:r>
    </w:p>
    <w:p>
      <w:r>
        <w:t xml:space="preserve">  6.4.     Reference to other sections</w:t>
      </w:r>
    </w:p>
    <w:p>
      <w:r>
        <w:t xml:space="preserve"> Section 7: safe handling. Section 8: personal protective equipment. Section 13: disposal information.</w:t>
      </w:r>
    </w:p>
    <w:p>
      <w:r>
        <w:t xml:space="preserve"> SECTION 7: Handling and storage</w:t>
      </w:r>
    </w:p>
    <w:p>
      <w:r>
        <w:t xml:space="preserve">  7.1.     Precautions for safe handling</w:t>
      </w:r>
    </w:p>
    <w:p>
      <w:r>
        <w:t xml:space="preserve"> Precautions for safe handling                                 : Practice reasonable care in handling magnesium and magnesium alloy product forms to avoid</w:t>
      </w:r>
    </w:p>
    <w:p>
      <w:r>
        <w:t xml:space="preserve">                                                  product damage and/or personal injury. If operations involving this product, such as machining,</w:t>
      </w:r>
    </w:p>
    <w:p>
      <w:r>
        <w:t xml:space="preserve">                                              produce fines, such as dust, powder, chips, or turnings, proper measures should be taken to</w:t>
      </w:r>
    </w:p>
    <w:p>
      <w:r>
        <w:t xml:space="preserve">                                                  prevent dust clouds around these operations. These fines should be collected frequently and</w:t>
      </w:r>
    </w:p>
    <w:p>
      <w:r>
        <w:t xml:space="preserve">                                                should be stored and disposed of in accordance with National Fire Protection Agency guidelines.</w:t>
      </w:r>
    </w:p>
    <w:p>
      <w:r>
        <w:t xml:space="preserve">                                                                                    If these fines should become ignited, they can be extinguished using procedures described in</w:t>
      </w:r>
    </w:p>
    <w:p>
      <w:r>
        <w:t xml:space="preserve">                                                             this document.</w:t>
      </w:r>
    </w:p>
    <w:p>
      <w:r>
        <w:t xml:space="preserve"> Hygiene measures                                                  : Always wash your hands immediately after handling this product, and once again before leaving</w:t>
      </w:r>
    </w:p>
    <w:p>
      <w:r>
        <w:t xml:space="preserve">                                                   the workplace.</w:t>
      </w:r>
    </w:p>
    <w:p>
      <w:r>
        <w:t xml:space="preserve"/>
      </w:r>
    </w:p>
    <w:p>
      <w:r>
        <w:t xml:space="preserve">  7.2.     Conditions for safe storage, including any incompatibilities</w:t>
      </w:r>
    </w:p>
    <w:p>
      <w:r>
        <w:t xml:space="preserve"> Technical measures                                               : See National Fire Protection Association Bulletin NFPA 480, “Storage, Handling and Processing</w:t>
      </w:r>
    </w:p>
    <w:p>
      <w:r>
        <w:t xml:space="preserve">                                                         of Magnesium Solids and Powders”, for detailed storage information.</w:t>
      </w:r>
    </w:p>
    <w:p>
      <w:r>
        <w:t xml:space="preserve"> Storage conditions                                                  : Store in dry protected location to prevent any moisture contact.</w:t>
      </w:r>
    </w:p>
    <w:p>
      <w:r>
        <w:t xml:space="preserve"> Prohibitions on mixed storage                                : Store away from combustibles.</w:t>
      </w:r>
    </w:p>
    <w:p>
      <w:r>
        <w:t xml:space="preserve">  7.3.      Specific end use(s)</w:t>
      </w:r>
    </w:p>
    <w:p>
      <w:r>
        <w:t xml:space="preserve"> Not Relevent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4/04/17                                  EN (English)                       SDS Ref.: MEUK_SDS_02                             3/8</w:t>
      </w:r>
    </w:p>
    <w:p>
      <w:r>
        <w:rPr>
          <w:b/>
        </w:rPr>
        <w:t xml:space="preserve">Page 4</w:t>
      </w:r>
    </w:p>
    <w:p>
      <w:r>
        <w:t xml:space="preserve">Magnesium Alloy containing Zinc, Rare Earths and Zirconium</w:t>
      </w:r>
    </w:p>
    <w:p>
      <w:r>
        <w:t xml:space="preserve">Safety Data Sheet</w:t>
      </w:r>
    </w:p>
    <w:p>
      <w:r>
        <w:t xml:space="preserve">according to GHS</w:t>
      </w:r>
    </w:p>
    <w:p>
      <w:r>
        <w:t xml:space="preserve"> SECTION 8: Exposure controls/personal protection</w:t>
      </w:r>
    </w:p>
    <w:p>
      <w:r>
        <w:t xml:space="preserve">  8.1.     Control parameters</w:t>
      </w:r>
    </w:p>
    <w:p>
      <w:r>
        <w:t xml:space="preserve"/>
      </w:r>
    </w:p>
    <w:p>
      <w:r>
        <w:t xml:space="preserve">  Magnesium</w:t>
      </w:r>
    </w:p>
    <w:p>
      <w:r>
        <w:t xml:space="preserve">                              Target                Exposure   Exposure Duration    Effect               Value</w:t>
      </w:r>
    </w:p>
    <w:p>
      <w:r>
        <w:t xml:space="preserve">                                                 Route</w:t>
      </w:r>
    </w:p>
    <w:p>
      <w:r>
        <w:t xml:space="preserve">  DNEL                      Workers                    Inhalation    Long-term            Systematic          10 mg Mg/m3</w:t>
      </w:r>
    </w:p>
    <w:p>
      <w:r>
        <w:t xml:space="preserve">  DNEL                       General Population         Inhalation    Long-term            Systematic          10 mg Mg/m3</w:t>
      </w:r>
    </w:p>
    <w:p>
      <w:r>
        <w:t xml:space="preserve">  OSHA PEL (TWA)           Workers                    inhalation    Long-term            Systematic          15 mg Mg/m3</w:t>
      </w:r>
    </w:p>
    <w:p>
      <w:r>
        <w:t xml:space="preserve"/>
      </w:r>
    </w:p>
    <w:p>
      <w:r>
        <w:t xml:space="preserve"/>
      </w:r>
    </w:p>
    <w:p>
      <w:r>
        <w:t xml:space="preserve">  Zinc (as oxide)</w:t>
      </w:r>
    </w:p>
    <w:p>
      <w:r>
        <w:t xml:space="preserve">  USA OSHA             OSHA PEL (TWA)                                                  15 mg/m³ (total dust)</w:t>
      </w:r>
    </w:p>
    <w:p>
      <w:r>
        <w:t xml:space="preserve">                             (mg/m3)               5 mg/m³ (respirable dust)</w:t>
      </w:r>
    </w:p>
    <w:p>
      <w:r>
        <w:t xml:space="preserve">  USA NIOSH              NIOSH REL (ceiling)</w:t>
      </w:r>
    </w:p>
    <w:p>
      <w:r>
        <w:t xml:space="preserve">                             (mg/m3)                15 mg/m³ (dust)</w:t>
      </w:r>
    </w:p>
    <w:p>
      <w:r>
        <w:t xml:space="preserve"/>
      </w:r>
    </w:p>
    <w:p>
      <w:r>
        <w:t xml:space="preserve">  Zirconium</w:t>
      </w:r>
    </w:p>
    <w:p>
      <w:r>
        <w:t xml:space="preserve">  DNEL                      Workers                    Inhalation    Long-term            Systematic         5mg Zr/m3</w:t>
      </w:r>
    </w:p>
    <w:p>
      <w:r>
        <w:t xml:space="preserve">  DNEL                      Workers                  Skin route   Long-term            Systematic          660 mg Zr/day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Neodymium</w:t>
      </w:r>
    </w:p>
    <w:p>
      <w:r>
        <w:t xml:space="preserve">  DNEL                  No hazard identified</w:t>
      </w:r>
    </w:p>
    <w:p>
      <w:r>
        <w:t xml:space="preserve">  PNEC                  No hazard identified</w:t>
      </w:r>
    </w:p>
    <w:p>
      <w:r>
        <w:t xml:space="preserve"/>
      </w:r>
    </w:p>
    <w:p>
      <w:r>
        <w:t xml:space="preserve">  Cerium</w:t>
      </w:r>
    </w:p>
    <w:p>
      <w:r>
        <w:t xml:space="preserve">  DNEL                        Oral DNEL system. effects 3.04 mg/kg bw/day (Human (consumer))</w:t>
      </w:r>
    </w:p>
    <w:p>
      <w:r>
        <w:t xml:space="preserve"/>
      </w:r>
    </w:p>
    <w:p>
      <w:r>
        <w:t xml:space="preserve">                             Dermal DNEL system. effects 3.04 mg/kg bw/day (Human (consumer))</w:t>
      </w:r>
    </w:p>
    <w:p>
      <w:r>
        <w:t xml:space="preserve">                                5.07 mg/kg bw/day (Human (worker))</w:t>
      </w:r>
    </w:p>
    <w:p>
      <w:r>
        <w:t xml:space="preserve"/>
      </w:r>
    </w:p>
    <w:p>
      <w:r>
        <w:t xml:space="preserve">                                    Inhalative DNEL system. effects 6 mg/m³ (Human (consumer))</w:t>
      </w:r>
    </w:p>
    <w:p>
      <w:r>
        <w:t xml:space="preserve">                            10 mg/m³ (Human (worker))</w:t>
      </w:r>
    </w:p>
    <w:p>
      <w:r>
        <w:t xml:space="preserve">  PNEC                PNEC STP 60.9 mg/l (Microorganisms (activated sludge)) (OECD 209 (Activated Sludge, Resp. Inhibition Test))</w:t>
      </w:r>
    </w:p>
    <w:p>
      <w:r>
        <w:t xml:space="preserve">                                Test material: Dicerium tricarbonate Grutzner I (2006)</w:t>
      </w:r>
    </w:p>
    <w:p>
      <w:r>
        <w:t xml:space="preserve">                      PNEC freshwater 0.6 mg/l (Freshwater organisms) Extrapolation method: assessment factor</w:t>
      </w:r>
    </w:p>
    <w:p>
      <w:r>
        <w:t xml:space="preserve">                      PNEC marine water 60.9 μg/l (Marine organisms) Extrapolation method: assessment factor</w:t>
      </w:r>
    </w:p>
    <w:p>
      <w:r>
        <w:t xml:space="preserve"/>
      </w:r>
    </w:p>
    <w:p>
      <w:r>
        <w:t xml:space="preserve">  Lanthanum</w:t>
      </w:r>
    </w:p>
    <w:p>
      <w:r>
        <w:t xml:space="preserve">  DNEL                  No hazard identified</w:t>
      </w:r>
    </w:p>
    <w:p>
      <w:r>
        <w:t xml:space="preserve">  PNEC                  No hazard identified</w:t>
      </w:r>
    </w:p>
    <w:p>
      <w:r>
        <w:t xml:space="preserve">  Praseodymium</w:t>
      </w:r>
    </w:p>
    <w:p>
      <w:r>
        <w:t xml:space="preserve">  DNEL                  No hazard identified</w:t>
      </w:r>
    </w:p>
    <w:p>
      <w:r>
        <w:t xml:space="preserve">  PNEC                  No hazard identified</w:t>
      </w:r>
    </w:p>
    <w:p>
      <w:r>
        <w:t xml:space="preserve"/>
      </w:r>
    </w:p>
    <w:p>
      <w:r>
        <w:t xml:space="preserve">  Gadolinium</w:t>
      </w:r>
    </w:p>
    <w:p>
      <w:r>
        <w:t xml:space="preserve">  DNEL                  No hazard identified</w:t>
      </w:r>
    </w:p>
    <w:p>
      <w:r>
        <w:t xml:space="preserve">  PNEC                  No hazard identified</w:t>
      </w:r>
    </w:p>
    <w:p>
      <w:r>
        <w:t xml:space="preserve"/>
      </w:r>
    </w:p>
    <w:p>
      <w:r>
        <w:t xml:space="preserve">  8.2.     Exposure controls</w:t>
      </w:r>
    </w:p>
    <w:p>
      <w:r>
        <w:t xml:space="preserve"> Appropriate engineering controls                            : Provide local exhaust or general room ventilation to minimize exposure to dust. Avoid dispersal</w:t>
      </w:r>
    </w:p>
    <w:p>
      <w:r>
        <w:t xml:space="preserve">                                                         of dust in the air (ie, clearing dust surfaces with compressed air).</w:t>
      </w:r>
    </w:p>
    <w:p>
      <w:r>
        <w:t xml:space="preserve"> Materials for protective clothing                              : Machining may result in release of dust. No special clothing/skin protection equipment is</w:t>
      </w:r>
    </w:p>
    <w:p>
      <w:r>
        <w:t xml:space="preserve">                                         recommended under normal conditions of use.</w:t>
      </w:r>
    </w:p>
    <w:p>
      <w:r>
        <w:t xml:space="preserve"> Hand protection                                                      :  If dust is formed: Wear dust impervious gloves. EN374.</w:t>
      </w:r>
    </w:p>
    <w:p>
      <w:r>
        <w:t xml:space="preserve"> Eye protection                                                         : Safety glasses. In case of dust production: protective goggles. EN166.</w:t>
      </w:r>
    </w:p>
    <w:p>
      <w:r>
        <w:t xml:space="preserve"> Respiratory protection                                            : Machining may result in release of dust. In case of inadequate ventilation wear respiratory</w:t>
      </w:r>
    </w:p>
    <w:p>
      <w:r>
        <w:t xml:space="preserve">                                                        protection. Use air-purifying respirator equiped with particulate filtering cartridges. EN 136/140.</w:t>
      </w:r>
    </w:p>
    <w:p>
      <w:r>
        <w:t xml:space="preserve"> Thermal hazard protection                                      : Flame retardant clothing should be used when handling in molten state.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 9.1.     Information on basic physical and chemical properties</w:t>
      </w:r>
    </w:p>
    <w:p>
      <w:r>
        <w:t xml:space="preserve"> Physical state                                                         :  Solid</w:t>
      </w:r>
    </w:p>
    <w:p>
      <w:r>
        <w:t xml:space="preserve"> Appearance                                                            :  Silver solid.</w:t>
      </w:r>
    </w:p>
    <w:p>
      <w:r>
        <w:t xml:space="preserve"/>
      </w:r>
    </w:p>
    <w:p>
      <w:r>
        <w:t xml:space="preserve">  4/04/17                                  EN (English)                       SDS Ref.: MEUK_SDS_02                             4/8</w:t>
      </w:r>
    </w:p>
    <w:p>
      <w:r>
        <w:rPr>
          <w:b/>
        </w:rPr>
        <w:t xml:space="preserve">Page 5</w:t>
      </w:r>
    </w:p>
    <w:p>
      <w:r>
        <w:t xml:space="preserve">Magnesium Alloy containing Zinc, Rare Earths and Zirconium</w:t>
      </w:r>
    </w:p>
    <w:p>
      <w:r>
        <w:t xml:space="preserve">Safety Data Sheet</w:t>
      </w:r>
    </w:p>
    <w:p>
      <w:r>
        <w:t xml:space="preserve">according to GHS</w:t>
      </w:r>
    </w:p>
    <w:p>
      <w:r>
        <w:t xml:space="preserve"> Colour                                                                     :  silver.</w:t>
      </w:r>
    </w:p>
    <w:p>
      <w:r>
        <w:t xml:space="preserve"> Odour                                                                      : Odorless.</w:t>
      </w:r>
    </w:p>
    <w:p>
      <w:r>
        <w:t xml:space="preserve"> Odour threshold                                                      : Not applicable</w:t>
      </w:r>
    </w:p>
    <w:p>
      <w:r>
        <w:t xml:space="preserve"> pH                                                                           : Not applicable</w:t>
      </w:r>
    </w:p>
    <w:p>
      <w:r>
        <w:t xml:space="preserve"> Relative evaporation rate                                        : Not applicable</w:t>
      </w:r>
    </w:p>
    <w:p>
      <w:r>
        <w:t xml:space="preserve"> Melting point                                                           : 450 - 650 °C</w:t>
      </w:r>
    </w:p>
    <w:p>
      <w:r>
        <w:t xml:space="preserve"> Freezing point                                                         : No data available</w:t>
      </w:r>
    </w:p>
    <w:p>
      <w:r>
        <w:t xml:space="preserve">  Boiling point                                                            : 1095 °C</w:t>
      </w:r>
    </w:p>
    <w:p>
      <w:r>
        <w:t xml:space="preserve"> Flash point                                                              : Not applicable</w:t>
      </w:r>
    </w:p>
    <w:p>
      <w:r>
        <w:t xml:space="preserve">  Self ignition temperature                                         : Not applicable</w:t>
      </w:r>
    </w:p>
    <w:p>
      <w:r>
        <w:t xml:space="preserve"> Decomposition temperature                                   : Not applicable</w:t>
      </w:r>
    </w:p>
    <w:p>
      <w:r>
        <w:t xml:space="preserve"> Flammability (solid, gas)                                         : Highly flammable as powder</w:t>
      </w:r>
    </w:p>
    <w:p>
      <w:r>
        <w:t xml:space="preserve"> Vapour pressure                                                     : Not applicable</w:t>
      </w:r>
    </w:p>
    <w:p>
      <w:r>
        <w:t xml:space="preserve"> Relative vapour density at 20 °C                            : Not applicable</w:t>
      </w:r>
    </w:p>
    <w:p>
      <w:r>
        <w:t xml:space="preserve"> Relative density                                                      : 1.76 - 1.81</w:t>
      </w:r>
    </w:p>
    <w:p>
      <w:r>
        <w:t xml:space="preserve"> Relative density of saturated gas/air mixture          : Not applicable</w:t>
      </w:r>
    </w:p>
    <w:p>
      <w:r>
        <w:t xml:space="preserve">  Solubility                                                                 : 6.7 mg/L (21°C, pH ca. 10.8)</w:t>
      </w:r>
    </w:p>
    <w:p>
      <w:r>
        <w:t xml:space="preserve"> Log Pow                                                                 : Not applicable</w:t>
      </w:r>
    </w:p>
    <w:p>
      <w:r>
        <w:t xml:space="preserve"> Log Kow                                                                 : Not applicable</w:t>
      </w:r>
    </w:p>
    <w:p>
      <w:r>
        <w:t xml:space="preserve">  Viscosity, kinematic                                                : Not applicable</w:t>
      </w:r>
    </w:p>
    <w:p>
      <w:r>
        <w:t xml:space="preserve">  Viscosity, dynamic                                                  : Not applicable</w:t>
      </w:r>
    </w:p>
    <w:p>
      <w:r>
        <w:t xml:space="preserve"> Explosive properties                                               : Not applicable</w:t>
      </w:r>
    </w:p>
    <w:p>
      <w:r>
        <w:t xml:space="preserve"> Oxidising properties                                                : Not applicable</w:t>
      </w:r>
    </w:p>
    <w:p>
      <w:r>
        <w:t xml:space="preserve"> Explosive limits                                                       : Not applicable</w:t>
      </w:r>
    </w:p>
    <w:p>
      <w:r>
        <w:t xml:space="preserve">  9.2.     Other information</w:t>
      </w:r>
    </w:p>
    <w:p>
      <w:r>
        <w:t xml:space="preserve"> No additional information available</w:t>
      </w:r>
    </w:p>
    <w:p>
      <w:r>
        <w:t xml:space="preserve"> SECTION 10: Stability and reactivity</w:t>
      </w:r>
    </w:p>
    <w:p>
      <w:r>
        <w:t xml:space="preserve">  10.1.     Reactivity</w:t>
      </w:r>
    </w:p>
    <w:p>
      <w:r>
        <w:t xml:space="preserve"> Hazardous polymerization will not occur.</w:t>
      </w:r>
    </w:p>
    <w:p>
      <w:r>
        <w:t xml:space="preserve">  10.2.    Chemical stability</w:t>
      </w:r>
    </w:p>
    <w:p>
      <w:r>
        <w:t xml:space="preserve"> The product is stable at normal handling and storage conditions.</w:t>
      </w:r>
    </w:p>
    <w:p>
      <w:r>
        <w:t xml:space="preserve">  10.3.     Possibility of hazardous reactions</w:t>
      </w:r>
    </w:p>
    <w:p>
      <w:r>
        <w:t xml:space="preserve"> No additional information available.</w:t>
      </w:r>
    </w:p>
    <w:p>
      <w:r>
        <w:t xml:space="preserve">  10.4.    Conditions to avoid</w:t>
      </w:r>
    </w:p>
    <w:p>
      <w:r>
        <w:t xml:space="preserve"> Exposure to extremely high temperatures. Build up of finely divided dust on surfaces.</w:t>
      </w:r>
    </w:p>
    <w:p>
      <w:r>
        <w:t xml:space="preserve">  10.5.    Incompatible materials</w:t>
      </w:r>
    </w:p>
    <w:p>
      <w:r>
        <w:t xml:space="preserve">  Acid. Reacts with acid to form hydrogen gas. In finely divided form, will react with water or acids to release hydrogen.</w:t>
      </w:r>
    </w:p>
    <w:p>
      <w:r>
        <w:t xml:space="preserve">  10.6.    Hazardous decomposition products</w:t>
      </w:r>
    </w:p>
    <w:p>
      <w:r>
        <w:t xml:space="preserve"> See incompatibility statement and fire and explosion hazard data for special situations.</w:t>
      </w:r>
    </w:p>
    <w:p>
      <w:r>
        <w:t xml:space="preserve"> SECTION 11: Toxicological information</w:t>
      </w:r>
    </w:p>
    <w:p>
      <w:r>
        <w:t xml:space="preserve"/>
      </w:r>
    </w:p>
    <w:p>
      <w:r>
        <w:t xml:space="preserve"> 11.1     Likely Routes of Exposure</w:t>
      </w:r>
    </w:p>
    <w:p>
      <w:r>
        <w:t xml:space="preserve"> Most likely routes of exposure: dermal.</w:t>
      </w:r>
    </w:p>
    <w:p>
      <w:r>
        <w:t xml:space="preserve"/>
      </w:r>
    </w:p>
    <w:p>
      <w:r>
        <w:t xml:space="preserve"> 11.2    Symptoms Related to Physical, Chemical and Toxicological Characteristics</w:t>
      </w:r>
    </w:p>
    <w:p>
      <w:r>
        <w:t xml:space="preserve"> Symptoms/injuries after inhalation                          : Machining may result in release of dust. Inhalation may cause: irritation, coughing, shortness of</w:t>
      </w:r>
    </w:p>
    <w:p>
      <w:r>
        <w:t xml:space="preserve">                                                      breath.</w:t>
      </w:r>
    </w:p>
    <w:p>
      <w:r>
        <w:t xml:space="preserve"> Symptoms/injuries after skin contact                      : Mechanical injury only. Molten material may burn skin.</w:t>
      </w:r>
    </w:p>
    <w:p>
      <w:r>
        <w:t xml:space="preserve"> Symptoms/injuries after eye contact                       : Mechanical injury only. Metal dust or fume may be dangerous to eye and surrounding tissue.</w:t>
      </w:r>
    </w:p>
    <w:p>
      <w:r>
        <w:t xml:space="preserve"/>
      </w:r>
    </w:p>
    <w:p>
      <w:r>
        <w:t xml:space="preserve"> 11.3     Effects from Exposure</w:t>
      </w:r>
    </w:p>
    <w:p>
      <w:r>
        <w:t xml:space="preserve"> No significant signs or symptoms indicative of any health hazard are expected to occur.</w:t>
      </w:r>
    </w:p>
    <w:p>
      <w:r>
        <w:t xml:space="preserve">  11.4.    Information on toxicological effects</w:t>
      </w:r>
    </w:p>
    <w:p>
      <w:r>
        <w:t xml:space="preserve"> Acute toxicity                                                          : Not classified.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4/04/17                                  EN (English)                       SDS Ref.: MEUK_SDS_02                             5/8</w:t>
      </w:r>
    </w:p>
    <w:p>
      <w:r>
        <w:rPr>
          <w:b/>
        </w:rPr>
        <w:t xml:space="preserve">Page 6</w:t>
      </w:r>
    </w:p>
    <w:p>
      <w:r>
        <w:t xml:space="preserve">Magnesium Alloy containing Zinc, Rare Earths and Zirconium</w:t>
      </w:r>
    </w:p>
    <w:p>
      <w:r>
        <w:t xml:space="preserve">Safety Data Sheet</w:t>
      </w:r>
    </w:p>
    <w:p>
      <w:r>
        <w:t xml:space="preserve">according to GHS</w:t>
      </w:r>
    </w:p>
    <w:p>
      <w:r>
        <w:t xml:space="preserve">          Magnesium (as Magnesium Oxide)</w:t>
      </w:r>
    </w:p>
    <w:p>
      <w:r>
        <w:t xml:space="preserve">           LD50 oral rat                     3990 mg/kg</w:t>
      </w:r>
    </w:p>
    <w:p>
      <w:r>
        <w:t xml:space="preserve"/>
      </w:r>
    </w:p>
    <w:p>
      <w:r>
        <w:t xml:space="preserve"/>
      </w:r>
    </w:p>
    <w:p>
      <w:r>
        <w:t xml:space="preserve">            Zinc (as Zinc Oxide)</w:t>
      </w:r>
    </w:p>
    <w:p>
      <w:r>
        <w:t xml:space="preserve">           LD50 oral rat                    &gt; 5000 mg/kg no adverse signs of toxicity</w:t>
      </w:r>
    </w:p>
    <w:p>
      <w:r>
        <w:t xml:space="preserve"/>
      </w:r>
    </w:p>
    <w:p>
      <w:r>
        <w:t xml:space="preserve"/>
      </w:r>
    </w:p>
    <w:p>
      <w:r>
        <w:t xml:space="preserve">            Zirconium</w:t>
      </w:r>
    </w:p>
    <w:p>
      <w:r>
        <w:t xml:space="preserve">           LD50 oral rat                    &gt; 5000 mg/kg no adverse signs of toxicity</w:t>
      </w:r>
    </w:p>
    <w:p>
      <w:r>
        <w:t xml:space="preserve"/>
      </w:r>
    </w:p>
    <w:p>
      <w:r>
        <w:t xml:space="preserve"/>
      </w:r>
    </w:p>
    <w:p>
      <w:r>
        <w:t xml:space="preserve">          Neodymium</w:t>
      </w:r>
    </w:p>
    <w:p>
      <w:r>
        <w:t xml:space="preserve">           LD50 oral rat                      Not Determined</w:t>
      </w:r>
    </w:p>
    <w:p>
      <w:r>
        <w:t xml:space="preserve"/>
      </w:r>
    </w:p>
    <w:p>
      <w:r>
        <w:t xml:space="preserve">           Cerium</w:t>
      </w:r>
    </w:p>
    <w:p>
      <w:r>
        <w:t xml:space="preserve">           LD50 oral rat                    &gt; 5000 mg/kg (rat (Sprague-Dawley)) (EPA OPPTS 870.1100 (Acute Oral</w:t>
      </w:r>
    </w:p>
    <w:p>
      <w:r>
        <w:t xml:space="preserve">                                                          Toxicity))</w:t>
      </w:r>
    </w:p>
    <w:p>
      <w:r>
        <w:t xml:space="preserve"/>
      </w:r>
    </w:p>
    <w:p>
      <w:r>
        <w:t xml:space="preserve"/>
      </w:r>
    </w:p>
    <w:p>
      <w:r>
        <w:t xml:space="preserve">           Lanthanum</w:t>
      </w:r>
    </w:p>
    <w:p>
      <w:r>
        <w:t xml:space="preserve">           LD50 oral rat                     10648 ppm (rat (wistar)) (OECD Guideline 408; EU Method B.7)</w:t>
      </w:r>
    </w:p>
    <w:p>
      <w:r>
        <w:t xml:space="preserve">                                                 read-across from supporting substance(structural analogue or surrogate)</w:t>
      </w:r>
    </w:p>
    <w:p>
      <w:r>
        <w:t xml:space="preserve"/>
      </w:r>
    </w:p>
    <w:p>
      <w:r>
        <w:t xml:space="preserve">           Praseodymium</w:t>
      </w:r>
    </w:p>
    <w:p>
      <w:r>
        <w:t xml:space="preserve">           LD50 oral rat                      Not Determined</w:t>
      </w:r>
    </w:p>
    <w:p>
      <w:r>
        <w:t xml:space="preserve"/>
      </w:r>
    </w:p>
    <w:p>
      <w:r>
        <w:t xml:space="preserve"/>
      </w:r>
    </w:p>
    <w:p>
      <w:r>
        <w:t xml:space="preserve">            Gadolinium</w:t>
      </w:r>
    </w:p>
    <w:p>
      <w:r>
        <w:t xml:space="preserve">           LD50 oral rat                      Not Determined</w:t>
      </w:r>
    </w:p>
    <w:p>
      <w:r>
        <w:t xml:space="preserve"/>
      </w:r>
    </w:p>
    <w:p>
      <w:r>
        <w:t xml:space="preserve"/>
      </w:r>
    </w:p>
    <w:p>
      <w:r>
        <w:t xml:space="preserve"> Skin corrosion/irritation                                           : Not classified. Based on available data, the classification criteria are not met</w:t>
      </w:r>
    </w:p>
    <w:p>
      <w:r>
        <w:t xml:space="preserve"> Serious eye damage/irritation                                 : Not classified. Based on available data, the classification criteria are not met</w:t>
      </w:r>
    </w:p>
    <w:p>
      <w:r>
        <w:t xml:space="preserve"> Respiratory or skin sensitisation                             : Not classified. Based on available data, the classification criteria are not met</w:t>
      </w:r>
    </w:p>
    <w:p>
      <w:r>
        <w:t xml:space="preserve"> Germ cell mutagenicity                                           : Not classified. Based on available data, the classification criteria are not met</w:t>
      </w:r>
    </w:p>
    <w:p>
      <w:r>
        <w:t xml:space="preserve"> Carcinogenicity                                                       : Not classified. Based on available data, the classification criteria are not met</w:t>
      </w:r>
    </w:p>
    <w:p>
      <w:r>
        <w:t xml:space="preserve"> Reproductive.                toxicity                                              : Not classified. Based on available data, the classification criteria are not met</w:t>
      </w:r>
    </w:p>
    <w:p>
      <w:r>
        <w:t xml:space="preserve"> Specific target organ toxicity (single exposure)      : Not classified . Based on available data, the classification criteria are not met</w:t>
      </w:r>
    </w:p>
    <w:p>
      <w:r>
        <w:t xml:space="preserve"> Specific target organ toxicity (repeated                  : Not classified. Based on available data, the classification criteria are not met</w:t>
      </w:r>
    </w:p>
    <w:p>
      <w:r>
        <w:t xml:space="preserve"> exposure)</w:t>
      </w:r>
    </w:p>
    <w:p>
      <w:r>
        <w:t xml:space="preserve"> Aspiration hazard                                                    : Not classified. Based on available data, the classification criteria are not met</w:t>
      </w:r>
    </w:p>
    <w:p>
      <w:r>
        <w:t xml:space="preserve"/>
      </w:r>
    </w:p>
    <w:p>
      <w:r>
        <w:t xml:space="preserve"> 11.5.    Carcinogenicity Lists</w:t>
      </w:r>
    </w:p>
    <w:p>
      <w:r>
        <w:t xml:space="preserve"> No components are found on OSHA, NTP or IARC lists.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 12.1.     Toxicity</w:t>
      </w:r>
    </w:p>
    <w:p>
      <w:r>
        <w:t xml:space="preserve"/>
      </w:r>
    </w:p>
    <w:p>
      <w:r>
        <w:t xml:space="preserve"/>
      </w:r>
    </w:p>
    <w:p>
      <w:r>
        <w:t xml:space="preserve">           Magnesium       Magnesium is not hazardous to the aquatic environment as:</w:t>
      </w:r>
    </w:p>
    <w:p>
      <w:r>
        <w:t xml:space="preserve">                                                 - The lowest acute reference values for fish, invertebrates and algae are &gt; 100 mg Mg/l.</w:t>
      </w:r>
    </w:p>
    <w:p>
      <w:r>
        <w:t xml:space="preserve">                                                 - The lowest aquatic NOEC for these three trophic levels is &gt; 1 mg Mg/l (i.e., 41 mg Mg/l for Daphnia magna;</w:t>
      </w:r>
    </w:p>
    <w:p>
      <w:r>
        <w:t xml:space="preserve">                             no data are available for fish but based on the acute toxicity data, fish are less sensitive compared to aquatic</w:t>
      </w:r>
    </w:p>
    <w:p>
      <w:r>
        <w:t xml:space="preserve">                                       invertebrates).- There is no evidence for bioaccumulation or biomagnification in the environment.</w:t>
      </w:r>
    </w:p>
    <w:p>
      <w:r>
        <w:t xml:space="preserve">             Zinc                 Effects on fish: Danio rerio LL50 (96 hrs) 1.793 mg/L</w:t>
      </w:r>
    </w:p>
    <w:p>
      <w:r>
        <w:t xml:space="preserve">            Zirconium           Effects on fish: Danio rerio LL50 (96 hrs) &gt;100 mg Zr02/L</w:t>
      </w:r>
    </w:p>
    <w:p>
      <w:r>
        <w:t xml:space="preserve">          Neodymium        Not Determined</w:t>
      </w:r>
    </w:p>
    <w:p>
      <w:r>
        <w:t xml:space="preserve">           Cerium            Not Determined</w:t>
      </w:r>
    </w:p>
    <w:p>
      <w:r>
        <w:t xml:space="preserve">           Lanthanum        Not Determined</w:t>
      </w:r>
    </w:p>
    <w:p>
      <w:r>
        <w:t xml:space="preserve">           Praseodymium     Not Determined</w:t>
      </w:r>
    </w:p>
    <w:p>
      <w:r>
        <w:t xml:space="preserve">            Gadolinium        Not Determined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4/04/17                                  EN (English)                       SDS Ref.: MEUK_SDS_02                             6/8</w:t>
      </w:r>
    </w:p>
    <w:p>
      <w:r>
        <w:rPr>
          <w:b/>
        </w:rPr>
        <w:t xml:space="preserve">Page 7</w:t>
      </w:r>
    </w:p>
    <w:p>
      <w:r>
        <w:t xml:space="preserve">Magnesium Alloy containing Zinc, Rare Earths and Zirconium</w:t>
      </w:r>
    </w:p>
    <w:p>
      <w:r>
        <w:t xml:space="preserve">Safety Data Sheet</w:t>
      </w:r>
    </w:p>
    <w:p>
      <w:r>
        <w:t xml:space="preserve">according to GHS</w:t>
      </w:r>
    </w:p>
    <w:p>
      <w:r>
        <w:t xml:space="preserve">  12.2.    Persistence and degradability</w:t>
      </w:r>
    </w:p>
    <w:p>
      <w:r>
        <w:t xml:space="preserve"/>
      </w:r>
    </w:p>
    <w:p>
      <w:r>
        <w:t xml:space="preserve">           Magnesium       Magnesium is naturally occurring and ubiquitous in the environment. Upon contact with water, magnesium</w:t>
      </w:r>
    </w:p>
    <w:p>
      <w:r>
        <w:t xml:space="preserve">                                 metal dissolves and behaves as magnesium naturally present in the environment. Biodegradation is not</w:t>
      </w:r>
    </w:p>
    <w:p>
      <w:r>
        <w:t xml:space="preserve">                                     relevant for Mg metal, which is considered as not biodegradable.</w:t>
      </w:r>
    </w:p>
    <w:p>
      <w:r>
        <w:t xml:space="preserve">             Zinc               Not Determined</w:t>
      </w:r>
    </w:p>
    <w:p>
      <w:r>
        <w:t xml:space="preserve">            Zirconium          Non-Biodegradable</w:t>
      </w:r>
    </w:p>
    <w:p>
      <w:r>
        <w:t xml:space="preserve">          Neodymium        Not Determined</w:t>
      </w:r>
    </w:p>
    <w:p>
      <w:r>
        <w:t xml:space="preserve">           Cerium            Not Determined</w:t>
      </w:r>
    </w:p>
    <w:p>
      <w:r>
        <w:t xml:space="preserve">           Lanthanum        Not Determined</w:t>
      </w:r>
    </w:p>
    <w:p>
      <w:r>
        <w:t xml:space="preserve">           Praseodymium     Not Determined</w:t>
      </w:r>
    </w:p>
    <w:p>
      <w:r>
        <w:t xml:space="preserve">            Gadolinium        Not Determined</w:t>
      </w:r>
    </w:p>
    <w:p>
      <w:r>
        <w:t xml:space="preserve">  12.3.    Bioaccumulative potential</w:t>
      </w:r>
    </w:p>
    <w:p>
      <w:r>
        <w:t xml:space="preserve"/>
      </w:r>
    </w:p>
    <w:p>
      <w:r>
        <w:t xml:space="preserve">           Magnesium         Bioaccumulation of magnesium in aquatic/terrestrial organisms is considered to be of no concern since</w:t>
      </w:r>
    </w:p>
    <w:p>
      <w:r>
        <w:t xml:space="preserve">                            magnesium is an essential element for aquatic and terrestrial organisms. The uptake of essential elements is</w:t>
      </w:r>
    </w:p>
    <w:p>
      <w:r>
        <w:t xml:space="preserve">                                    generally under strict homeostatic control. Under these conditions, the internal concentration of these elements</w:t>
      </w:r>
    </w:p>
    <w:p>
      <w:r>
        <w:t xml:space="preserve">                                             is maintained over a wide concentration range in the environment and rises only dramatically under conditions</w:t>
      </w:r>
    </w:p>
    <w:p>
      <w:r>
        <w:t xml:space="preserve">                                       that are toxic for aquatic and terrestrial organisms</w:t>
      </w:r>
    </w:p>
    <w:p>
      <w:r>
        <w:t xml:space="preserve">             Zinc               Not expected to bioaccumulate.</w:t>
      </w:r>
    </w:p>
    <w:p>
      <w:r>
        <w:t xml:space="preserve">            Zirconium        Non Bioaccumulative</w:t>
      </w:r>
    </w:p>
    <w:p>
      <w:r>
        <w:t xml:space="preserve">          Neodymium        Not Determined</w:t>
      </w:r>
    </w:p>
    <w:p>
      <w:r>
        <w:t xml:space="preserve">           Cerium            Not Determined</w:t>
      </w:r>
    </w:p>
    <w:p>
      <w:r>
        <w:t xml:space="preserve">           Lanthanum        Not Determined</w:t>
      </w:r>
    </w:p>
    <w:p>
      <w:r>
        <w:t xml:space="preserve">           Praseodymium     Not Determined</w:t>
      </w:r>
    </w:p>
    <w:p>
      <w:r>
        <w:t xml:space="preserve">            Gadolinium        Not Determined</w:t>
      </w:r>
    </w:p>
    <w:p>
      <w:r>
        <w:t xml:space="preserve"/>
      </w:r>
    </w:p>
    <w:p>
      <w:r>
        <w:t xml:space="preserve">  12.4.     Mobility in soil</w:t>
      </w:r>
    </w:p>
    <w:p>
      <w:r>
        <w:t xml:space="preserve">           Magnesium       Magnesium metal is soluble in water. A log Kd value of 2.82 l/kg dw has been determined for freshwater</w:t>
      </w:r>
    </w:p>
    <w:p>
      <w:r>
        <w:t xml:space="preserve">                                sediment and no data are available for soil. Based on this relatively low Kd value, the Mg2+ ions can leach</w:t>
      </w:r>
    </w:p>
    <w:p>
      <w:r>
        <w:t xml:space="preserve">                                  through normal soil and are relatively mobile in sediment. Results of PBT and vPvB assessment</w:t>
      </w:r>
    </w:p>
    <w:p>
      <w:r>
        <w:t xml:space="preserve">             Zinc               Not Determined</w:t>
      </w:r>
    </w:p>
    <w:p>
      <w:r>
        <w:t xml:space="preserve">            Zirconium           Insoluble in water</w:t>
      </w:r>
    </w:p>
    <w:p>
      <w:r>
        <w:t xml:space="preserve">          Neodymium        Not Determined</w:t>
      </w:r>
    </w:p>
    <w:p>
      <w:r>
        <w:t xml:space="preserve">           Cerium            Not Determined</w:t>
      </w:r>
    </w:p>
    <w:p>
      <w:r>
        <w:t xml:space="preserve">           Lanthanum        Not Determined</w:t>
      </w:r>
    </w:p>
    <w:p>
      <w:r>
        <w:t xml:space="preserve">           Praseodymium     Not Determined</w:t>
      </w:r>
    </w:p>
    <w:p>
      <w:r>
        <w:t xml:space="preserve">            Gadolinium        Not Determined</w:t>
      </w:r>
    </w:p>
    <w:p>
      <w:r>
        <w:t xml:space="preserve"/>
      </w:r>
    </w:p>
    <w:p>
      <w:r>
        <w:t xml:space="preserve"/>
      </w:r>
    </w:p>
    <w:p>
      <w:r>
        <w:t xml:space="preserve">  12.5.    Other adverse effects</w:t>
      </w:r>
    </w:p>
    <w:p>
      <w:r>
        <w:t xml:space="preserve"> No additional information available</w:t>
      </w:r>
    </w:p>
    <w:p>
      <w:r>
        <w:t xml:space="preserve"> SECTION 13: Disposal considerations</w:t>
      </w:r>
    </w:p>
    <w:p>
      <w:r>
        <w:t xml:space="preserve">  13.1.    Waste treatment methods</w:t>
      </w:r>
    </w:p>
    <w:p>
      <w:r>
        <w:t xml:space="preserve"> Waste treatment methods                                      : Dispose in a safe manner in accordance with local/national regulations.</w:t>
      </w:r>
    </w:p>
    <w:p>
      <w:r>
        <w:t xml:space="preserve"> Waste disposal recommendations                          : Depending on the local regulations it may be disposed of as solid waste or incinerated in a</w:t>
      </w:r>
    </w:p>
    <w:p>
      <w:r>
        <w:t xml:space="preserve">                                                       suitable installation.</w:t>
      </w:r>
    </w:p>
    <w:p>
      <w:r>
        <w:t xml:space="preserve"> EURLW code                                                          : For disposal within the EC, the appropriate code according to the European Waste Catalogue</w:t>
      </w:r>
    </w:p>
    <w:p>
      <w:r>
        <w:t xml:space="preserve">                                       (EWC) should be used.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>  In accordance with DOT / ADR / RID / ADNR / IMDG / ICAO / IATA</w:t>
      </w:r>
    </w:p>
    <w:p>
      <w:r>
        <w:t xml:space="preserve">  14.1.   UN number</w:t>
      </w:r>
    </w:p>
    <w:p>
      <w:r>
        <w:t xml:space="preserve"> Not a dangerous good for transport regulations</w:t>
      </w:r>
    </w:p>
    <w:p>
      <w:r>
        <w:t xml:space="preserve">  14.2.   UN proper shipping name</w:t>
      </w:r>
    </w:p>
    <w:p>
      <w:r>
        <w:t xml:space="preserve"> Not applicable</w:t>
      </w:r>
    </w:p>
    <w:p>
      <w:r>
        <w:t xml:space="preserve"> 14.2 Additional information</w:t>
      </w:r>
    </w:p>
    <w:p>
      <w:r>
        <w:t xml:space="preserve"> Overland transport</w:t>
      </w:r>
    </w:p>
    <w:p>
      <w:r>
        <w:t xml:space="preserve"> No additional information available</w:t>
      </w:r>
    </w:p>
    <w:p>
      <w:r>
        <w:t xml:space="preserve"> Transport by sea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 4/04/17                                  EN (English)                       SDS Ref.: MEUK_SDS_02                             7/8</w:t>
      </w:r>
    </w:p>
    <w:p>
      <w:r>
        <w:rPr>
          <w:b/>
        </w:rPr>
        <w:t xml:space="preserve">Page 8</w:t>
      </w:r>
    </w:p>
    <w:p>
      <w:r>
        <w:t xml:space="preserve">Magnesium Alloy containing Zinc, Rare Earths and Zirconium</w:t>
      </w:r>
    </w:p>
    <w:p>
      <w:r>
        <w:t xml:space="preserve">Safety Data Sheet</w:t>
      </w:r>
    </w:p>
    <w:p>
      <w:r>
        <w:t xml:space="preserve">according to GHS</w:t>
      </w:r>
    </w:p>
    <w:p>
      <w:r>
        <w:t xml:space="preserve"> Air transport</w:t>
      </w:r>
    </w:p>
    <w:p>
      <w:r>
        <w:t xml:space="preserve"> No additional information available</w:t>
      </w:r>
    </w:p>
    <w:p>
      <w:r>
        <w:t xml:space="preserve"> SECTION 15: Regulatory information</w:t>
      </w:r>
    </w:p>
    <w:p>
      <w:r>
        <w:t xml:space="preserve"/>
      </w:r>
    </w:p>
    <w:p>
      <w:r>
        <w:t xml:space="preserve">  USA Regulations</w:t>
      </w:r>
    </w:p>
    <w:p>
      <w:r>
        <w:t xml:space="preserve">  SECTION 313 SUPPLIER NOTIFICATION       This product contains no chemicals in concentrations subject to the requirements of section</w:t>
      </w:r>
    </w:p>
    <w:p>
      <w:r>
        <w:t xml:space="preserve">                                           313 of the Emergency Planning and Community Right-To-Know Act of 1986 (Title III of</w:t>
      </w:r>
    </w:p>
    <w:p>
      <w:r>
        <w:t xml:space="preserve">                                       SARA) and of 40 CFR 372</w:t>
      </w:r>
    </w:p>
    <w:p>
      <w:r>
        <w:t xml:space="preserve"/>
      </w:r>
    </w:p>
    <w:p>
      <w:r>
        <w:t xml:space="preserve"/>
      </w:r>
    </w:p>
    <w:p>
      <w:r>
        <w:t xml:space="preserve">  EU Classification</w:t>
      </w:r>
    </w:p>
    <w:p>
      <w:r>
        <w:t xml:space="preserve">  WARNING SYMBOL                      None</w:t>
      </w:r>
    </w:p>
    <w:p>
      <w:r>
        <w:t xml:space="preserve">  WARNING WORD                        None</w:t>
      </w:r>
    </w:p>
    <w:p>
      <w:r>
        <w:t xml:space="preserve">  RISK PHRASES                         None</w:t>
      </w:r>
    </w:p>
    <w:p>
      <w:r>
        <w:t xml:space="preserve">  SAFETY PHRASES                       None</w:t>
      </w:r>
    </w:p>
    <w:p>
      <w:r>
        <w:t xml:space="preserve"/>
      </w:r>
    </w:p>
    <w:p>
      <w:r>
        <w:t xml:space="preserve"> SECTION 16: Other information</w:t>
      </w:r>
    </w:p>
    <w:p>
      <w:r>
        <w:t xml:space="preserve">  Indication of changes                                              :  Revised format. GHS classification information.</w:t>
      </w:r>
    </w:p>
    <w:p>
      <w:r>
        <w:t xml:space="preserve"/>
      </w:r>
    </w:p>
    <w:p>
      <w:r>
        <w:t xml:space="preserve"> Data sources                                                           :  Chemical Inspection &amp; Regulation Service; accessed at: http://www.cirs-</w:t>
      </w:r>
    </w:p>
    <w:p>
      <w:r>
        <w:t xml:space="preserve">                                                    reach.com/Inventory/Global_Chemical_Inventories.html.</w:t>
      </w:r>
    </w:p>
    <w:p>
      <w:r>
        <w:t xml:space="preserve">                                             European Chemicals Agency (ECHA) C&amp;L Inventory database. Accessed at</w:t>
      </w:r>
    </w:p>
    <w:p>
      <w:r>
        <w:t xml:space="preserve">                                                      http://echa.europa.eu/web/guest/information-on-chemicals/cl-inventory-database.</w:t>
      </w:r>
    </w:p>
    <w:p>
      <w:r>
        <w:t xml:space="preserve">                                             European Chemicals Agency (ECHA) Registered Substances list. Accessed at</w:t>
      </w:r>
    </w:p>
    <w:p>
      <w:r>
        <w:t xml:space="preserve">                                                       http://echa.europa.eu/ .</w:t>
      </w:r>
    </w:p>
    <w:p>
      <w:r>
        <w:t xml:space="preserve">                                                          Ind. Exposure &amp; Control Techn. for OSHA Regulated Substances - MgO (fume), March, 1989,</w:t>
      </w:r>
    </w:p>
    <w:p>
      <w:r>
        <w:t xml:space="preserve">                                                    pp. 1181-1184.</w:t>
      </w:r>
    </w:p>
    <w:p>
      <w:r>
        <w:t xml:space="preserve">                                                           Krister Forsberg and S.Z. Mansdorf, "Quick Selection Guide to Chemical Protective Clothing",</w:t>
      </w:r>
    </w:p>
    <w:p>
      <w:r>
        <w:t xml:space="preserve">                                                              Fifth Edition.</w:t>
      </w:r>
    </w:p>
    <w:p>
      <w:r>
        <w:t xml:space="preserve">                                    New Zealand GovernmentInformation Sheet: Correlation between GHS and New Zealand</w:t>
      </w:r>
    </w:p>
    <w:p>
      <w:r>
        <w:t xml:space="preserve">                                  HSNO Hazard Classes and Categories .</w:t>
      </w:r>
    </w:p>
    <w:p>
      <w:r>
        <w:t xml:space="preserve">                                     REGULATION (EC) No 1272/2008 OF THE EUROPEAN PARLIAMENT AND OF THE</w:t>
      </w:r>
    </w:p>
    <w:p>
      <w:r>
        <w:t xml:space="preserve">                                      COUNCIL of 16 December 2008 on classification, labelling and packaging of substances and</w:t>
      </w:r>
    </w:p>
    <w:p>
      <w:r>
        <w:t xml:space="preserve">                                                      mixtures, amending and repealing Directives 67/548/EEC and 1999/45/EC, and amending</w:t>
      </w:r>
    </w:p>
    <w:p>
      <w:r>
        <w:t xml:space="preserve">                                                   Regulation (EC) No 1907/2006.</w:t>
      </w:r>
    </w:p>
    <w:p>
      <w:r>
        <w:t xml:space="preserve">                                    TSCA Chemical Substance Inventory. Accessed at</w:t>
      </w:r>
    </w:p>
    <w:p>
      <w:r>
        <w:t xml:space="preserve">                                                     http://www.epa.gov/oppt/existingchemicals/pubs/tscainventory/howto.html.</w:t>
      </w:r>
    </w:p>
    <w:p>
      <w:r>
        <w:t xml:space="preserve">                                   US National Library of Medicine National Institutes of Health Haz-Map. Accessed at</w:t>
      </w:r>
    </w:p>
    <w:p>
      <w:r>
        <w:t xml:space="preserve">                                                      http://hazmap.nlm.nih.gov.</w:t>
      </w:r>
    </w:p>
    <w:p>
      <w:r>
        <w:t xml:space="preserve"> Abbreviations and acronyms                                 :   ACGIH (American Conference of Government Industrial Hygienists).</w:t>
      </w:r>
    </w:p>
    <w:p>
      <w:r>
        <w:t xml:space="preserve">                                            ATE: Acute Toxicity Estimate.</w:t>
      </w:r>
    </w:p>
    <w:p>
      <w:r>
        <w:t xml:space="preserve">                                   CAS (Chemical Abstracts Service) number.</w:t>
      </w:r>
    </w:p>
    <w:p>
      <w:r>
        <w:t xml:space="preserve">                                            EC50: Environmental Concentration associated with a response by 50% of the test population.</w:t>
      </w:r>
    </w:p>
    <w:p>
      <w:r>
        <w:t xml:space="preserve">                                        GHS: Globally Harmonized System (of Classification and Labeling of Chemicals .</w:t>
      </w:r>
    </w:p>
    <w:p>
      <w:r>
        <w:t xml:space="preserve">                                              LD50: Lethal Dose for 50% of the test population.</w:t>
      </w:r>
    </w:p>
    <w:p>
      <w:r>
        <w:t xml:space="preserve">                                      NOEC: No Observable Effect Concentration.</w:t>
      </w:r>
    </w:p>
    <w:p>
      <w:r>
        <w:t xml:space="preserve">                                       OSHA: Occupational Safety &amp; Health Administration.</w:t>
      </w:r>
    </w:p>
    <w:p>
      <w:r>
        <w:t xml:space="preserve">                                            PBT: Persistent, Bioaccumulative, Toxic .</w:t>
      </w:r>
    </w:p>
    <w:p>
      <w:r>
        <w:t xml:space="preserve">                                            STEL: Short Term Exposure Limits.</w:t>
      </w:r>
    </w:p>
    <w:p>
      <w:r>
        <w:t xml:space="preserve">                                         TSCA: Toxic Substances Control Act.</w:t>
      </w:r>
    </w:p>
    <w:p>
      <w:r>
        <w:t xml:space="preserve">                                       TWA: Time Weighted Average.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This information is based on our current knowledge and is intended to describe the product for the purposes of health, safety and environmental requirements only. It should not therefore be</w:t>
      </w:r>
    </w:p>
    <w:p>
      <w:r>
        <w:t xml:space="preserve">  construed as guaranteeing any specific property of the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4/04/17                                  EN (English)                       SDS Ref.: MEUK_SDS_02                             8/8</w:t>
      </w:r>
    </w:p>
    <w:sectPr>
      <w:pgSz w:w="11906" w:h="16838"/>
      <w:pgMar w:top="1134" w:right="1134" w:bottom="1134" w:left="1134"/>
    </w:sectPr>
  </w:body>
</w:document>
</file>