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Mercury-200 SDS</w:t>
      </w:r>
    </w:p>
    <w:p>
      <w:r>
        <w:t xml:space="preserve">Publisher: Neonest AB</w:t>
      </w:r>
    </w:p>
    <w:p>
      <w:r>
        <w:t xml:space="preserve">Source: https://resds.com/document/mercury-200-isotope-sds-hg-200-200hg-mercury-enriched-mercury-48a8f7768e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Mercury. </w:t>
      </w:r>
    </w:p>
    <w:p>
      <w:r>
        <w:t xml:space="preserve">Molecular weight:   200.59 </w:t>
      </w:r>
    </w:p>
    <w:p>
      <w:r>
        <w:t xml:space="preserve">Chemical formula:   Hg </w:t>
      </w:r>
    </w:p>
    <w:p>
      <w:r>
        <w:t xml:space="preserve">Synonyms:   Colloidal mercury, Hydrargyrum, Metallic mercury, Quicksilver, Liquid silver ,   Liquid   metal mercury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Reproductive Toxicity (Category 1B)   H360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2/9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H360 May damage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P310 Immediately call a POISON CENTER/doctor.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Mercury </w:t>
      </w:r>
    </w:p>
    <w:p>
      <w:r>
        <w:t xml:space="preserve">7439-97-6 </w:t>
      </w:r>
    </w:p>
    <w:p>
      <w:r>
        <w:t xml:space="preserve">&gt;99.9% </w:t>
      </w:r>
    </w:p>
    <w:p>
      <w:r>
        <w:t xml:space="preserve">Repr. 1B   H360 </w:t>
      </w:r>
    </w:p>
    <w:p>
      <w:r>
        <w:t xml:space="preserve">Acute Tox. 2   H330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Aquatic Chronic 1H410 </w:t>
      </w:r>
    </w:p>
    <w:p>
      <w:r>
        <w:t xml:space="preserve">231-106-7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Eye Contact:   Immediately flush eyes with plenty of water for at least 15 minutes, lifting lower and upper eyelids</w:t>
      </w:r>
    </w:p>
    <w:p>
      <w:r>
        <w:t xml:space="preserve">occasionally. Get medical attention immediately. </w:t>
      </w:r>
    </w:p>
    <w:p>
      <w:r>
        <w:t xml:space="preserve">Skin Contact:   Immediately flush skin with plenty of water for at least 15 minutes while removing contaminated</w:t>
      </w:r>
    </w:p>
    <w:p>
      <w:r>
        <w:t xml:space="preserve">clothing and shoes. Get medical attention immediately. Wash clothing before reuse. Thoroughly clean shoes before</w:t>
      </w:r>
    </w:p>
    <w:p>
      <w:r>
        <w:t xml:space="preserve">reuse. </w:t>
      </w:r>
    </w:p>
    <w:p>
      <w:r>
        <w:t xml:space="preserve">Ingestion:   Do NOT induce vomiting. Never give anything by mouth to an unconscious person. Get medical attention</w:t>
      </w:r>
    </w:p>
    <w:p>
      <w:r>
        <w:t xml:space="preserve">immediately.</w:t>
      </w:r>
    </w:p>
    <w:p>
      <w:r>
        <w:rPr>
          <w:b/>
        </w:rPr>
        <w:t xml:space="preserve">Page 3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3/9 </w:t>
      </w:r>
    </w:p>
    <w:p>
      <w:r>
        <w:t xml:space="preserve">Inhalation:   Get medical aid immediately. Remove from exposure and move to fresh air immediately. If breathing is</w:t>
      </w:r>
    </w:p>
    <w:p>
      <w:r>
        <w:t xml:space="preserve">difficult, give oxygen. Do NOT use mouth-to-mouth resuscitation. If breathing has ceased apply artificial respiration</w:t>
      </w:r>
    </w:p>
    <w:p>
      <w:r>
        <w:t xml:space="preserve">using oxygen and a suitable mechanical device such as a bag and a mask. </w:t>
      </w:r>
    </w:p>
    <w:p>
      <w:r>
        <w:t xml:space="preserve">Most important symptoms and effects, both acute and delayed: </w:t>
      </w:r>
    </w:p>
    <w:p>
      <w:r>
        <w:t xml:space="preserve">Notes to Physician:   The concentration of mercury in whole blood is a reasonable measure of the body-burden of</w:t>
      </w:r>
    </w:p>
    <w:p>
      <w:r>
        <w:t xml:space="preserve">mercury and thus is used for monitoring purposes. Treat symptomatically and supportively. Persons with kidney</w:t>
      </w:r>
    </w:p>
    <w:p>
      <w:r>
        <w:t xml:space="preserve">disease, chronic respiratory disease, liver disease, or skin disease may be at increased risk from exposure to this</w:t>
      </w:r>
    </w:p>
    <w:p>
      <w:r>
        <w:t xml:space="preserve">substance. </w:t>
      </w:r>
    </w:p>
    <w:p>
      <w:r>
        <w:t xml:space="preserve">Indication of any immediate medical attention and special treatment needed: </w:t>
      </w:r>
    </w:p>
    <w:p>
      <w:r>
        <w:t xml:space="preserve">Antidote:   The use of d-Penicillamine as a chelating agent should be determined by qualified medical personnel. The</w:t>
      </w:r>
    </w:p>
    <w:p>
      <w:r>
        <w:t xml:space="preserve">use of Dimercaprol or BAL (British Anti-Lewisite) as a chelating agent should be determined by qualified medical</w:t>
      </w:r>
    </w:p>
    <w:p>
      <w:r>
        <w:t xml:space="preserve">personnel.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General Information:   In the event of a fire, wear full protective clothing and NIOSH-approved self-contained breathing</w:t>
      </w:r>
    </w:p>
    <w:p>
      <w:r>
        <w:t xml:space="preserve">apparatus with full facepiece operated in the pressure demand or other positive pressure mode. Undergoes</w:t>
      </w:r>
    </w:p>
    <w:p>
      <w:r>
        <w:t xml:space="preserve">hazardous reactions in the presence of heat and sparks or ignition. Smoke may contain toxic mercury or mercuric</w:t>
      </w:r>
    </w:p>
    <w:p>
      <w:r>
        <w:t xml:space="preserve">oxide. Smoke may contain toxic mercury or mercuric oxide. </w:t>
      </w:r>
    </w:p>
    <w:p>
      <w:r>
        <w:t xml:space="preserve">Fire Extinguishing Media:   Use any means suitable for extinguishing surrounding fire. Do not allow water runoff to</w:t>
      </w:r>
    </w:p>
    <w:p>
      <w:r>
        <w:t xml:space="preserve">enter sewers or waterways. </w:t>
      </w:r>
    </w:p>
    <w:p>
      <w:r>
        <w:t xml:space="preserve">Explosion:   Not considered to be an explosion hazard. </w:t>
      </w:r>
    </w:p>
    <w:p>
      <w:r>
        <w:t xml:space="preserve">NFPA Rating:   (estimated) Health: 3; Flammability: 0; Instability: 0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Use proper personal protective equipment as indicated in Section 8. </w:t>
      </w:r>
    </w:p>
    <w:p>
      <w:r>
        <w:t xml:space="preserve">Environmental precautions:   Avoid release into the environment. </w:t>
      </w:r>
    </w:p>
    <w:p>
      <w:r>
        <w:t xml:space="preserve">Methods and materials for containment and cleaning up: </w:t>
      </w:r>
    </w:p>
    <w:p>
      <w:r>
        <w:t xml:space="preserve">Absorb spill with inert material (e.g. vermiculite, sand or earth), then place in suitable container. Avoid runoff into</w:t>
      </w:r>
    </w:p>
    <w:p>
      <w:r>
        <w:t xml:space="preserve">storm sewers and ditches which lead to waterways. Clean up spills immediately, observing precautions in the</w:t>
      </w:r>
    </w:p>
    <w:p>
      <w:r>
        <w:t xml:space="preserve">Protective Equipment section. Provide ventilation.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Wash thoroughly after handling. Remove contaminated clothing and wash before reuse. Minimize dust</w:t>
      </w:r>
    </w:p>
    <w:p>
      <w:r>
        <w:t xml:space="preserve">generation and accumulation. Keep container tightly closed. Do not get on skin or in eyes. Do not ingest or inhale. Use</w:t>
      </w:r>
    </w:p>
    <w:p>
      <w:r>
        <w:t xml:space="preserve">only in a chemical fume hood. Discard contaminated shoes. Do not breathe vapour. </w:t>
      </w:r>
    </w:p>
    <w:p>
      <w:r>
        <w:t xml:space="preserve">Conditions for safe storage, including any incompatibilities: </w:t>
      </w:r>
    </w:p>
    <w:p>
      <w:r>
        <w:t xml:space="preserve">Keep container closed when not in use. Store in a tightly closed container. Store in a cool, dry, well-ventilated area</w:t>
      </w:r>
    </w:p>
    <w:p>
      <w:r>
        <w:t xml:space="preserve">away from incompatible substances. Keep away from metals. Store protected from azides.</w:t>
      </w:r>
    </w:p>
    <w:p>
      <w:r>
        <w:rPr>
          <w:b/>
        </w:rPr>
        <w:t xml:space="preserve">Page 4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4/9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   0.025 mg/m 3 ; skin - potential for cutaneous absorption </w:t>
      </w:r>
    </w:p>
    <w:p>
      <w:r>
        <w:t xml:space="preserve">NIOSH   0.05 mg/m 3   TWA (vapour) </w:t>
      </w:r>
    </w:p>
    <w:p>
      <w:r>
        <w:t xml:space="preserve">OSHA - Final PELs   1 mg/10m 3   Ceiling (vapour) </w:t>
      </w:r>
    </w:p>
    <w:p>
      <w:r>
        <w:t xml:space="preserve">OSHA Vacated PELs   Mercury: 0.05 mg/m 3   TWA (vapour)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only under a chemical fume hood. </w:t>
      </w:r>
    </w:p>
    <w:p>
      <w:r>
        <w:t xml:space="preserve">Individual protection measures, such as personal protective equipment: </w:t>
      </w:r>
    </w:p>
    <w:p>
      <w:r>
        <w:t xml:space="preserve">Eye:   Wear appropriate protective eyeglasses or chemical safety goggles as described by OSHA's eye and face</w:t>
      </w:r>
    </w:p>
    <w:p>
      <w:r>
        <w:t xml:space="preserve">protection regulations in 29 CFR 1910.133 or European Standard EN166. </w:t>
      </w:r>
    </w:p>
    <w:p>
      <w:r>
        <w:t xml:space="preserve">Hand:   Wear appropriate protective gloves to prevent skin exposure. </w:t>
      </w:r>
    </w:p>
    <w:p>
      <w:r>
        <w:t xml:space="preserve">Body:   Wear appropriate protective clothing to prevent skin exposure. </w:t>
      </w:r>
    </w:p>
    <w:p>
      <w:r>
        <w:t xml:space="preserve">Respirators:   A respiratory protection program that meets OSHA's 29 CFR 1910.134 and ANSI Z88.2 requirements or</w:t>
      </w:r>
    </w:p>
    <w:p>
      <w:r>
        <w:t xml:space="preserve">European Standard EN 149 must be followed whenever workplace conditions warrant a respirator's 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Liquid. </w:t>
      </w:r>
    </w:p>
    <w:p>
      <w:r>
        <w:t xml:space="preserve">Colour:   Silver.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Not applicable. </w:t>
      </w:r>
    </w:p>
    <w:p>
      <w:r>
        <w:t xml:space="preserve">Melting point/range (° C):   -38   °C </w:t>
      </w:r>
    </w:p>
    <w:p>
      <w:r>
        <w:t xml:space="preserve">Boiling point/range (° C):   356   °C </w:t>
      </w:r>
    </w:p>
    <w:p>
      <w:r>
        <w:t xml:space="preserve">Flash point (° C):   No data available. </w:t>
      </w:r>
    </w:p>
    <w:p>
      <w:r>
        <w:t xml:space="preserve">Evaporation rate:   Not applicable.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(Pa at 20   ° C):   0.163 </w:t>
      </w:r>
    </w:p>
    <w:p>
      <w:r>
        <w:t xml:space="preserve">Vapour density:   0.468 </w:t>
      </w:r>
    </w:p>
    <w:p>
      <w:r>
        <w:t xml:space="preserve">Relative densi ty (25 ° C):   13.55 g/cm³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 mPa.sec   at 20 °C ):   1.55</w:t>
      </w:r>
    </w:p>
    <w:p>
      <w:r>
        <w:rPr>
          <w:b/>
        </w:rPr>
        <w:t xml:space="preserve">Page 5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5/9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 &amp; Chemical stability:   Stable under normal temperatures and pressures. </w:t>
      </w:r>
    </w:p>
    <w:p>
      <w:r>
        <w:t xml:space="preserve">Conditions to avoid:   High temperatures, incompatible materials. </w:t>
      </w:r>
    </w:p>
    <w:p>
      <w:r>
        <w:t xml:space="preserve">Incompatible materials to avoid:   Metals, aluminium, ammonia, chlorates, copper, copper alloys, ethylene oxide,</w:t>
      </w:r>
    </w:p>
    <w:p>
      <w:r>
        <w:t xml:space="preserve">halogens,   iron,   nitrates,   sulphur,   sulfuric   acid,   oxygen,   acetylene,   lithium,   rubidium,   sodium   carbide,   lead,</w:t>
      </w:r>
    </w:p>
    <w:p>
      <w:r>
        <w:t xml:space="preserve">nitromethane, peroxyformic acid, calcium, chlorine dioxide, metal oxides, azides, 3-bromopropyne, alkynes + silver</w:t>
      </w:r>
    </w:p>
    <w:p>
      <w:r>
        <w:t xml:space="preserve">perchlorate, methylsilane + oxygen, tetracarbonylnickel + oxygen, boron diiodophosphide. </w:t>
      </w:r>
    </w:p>
    <w:p>
      <w:r>
        <w:t xml:space="preserve">Hazardous Decomposition Products:   Mercury/mercury oxides. </w:t>
      </w:r>
    </w:p>
    <w:p>
      <w:r>
        <w:t xml:space="preserve">Hazardous Polymerization:   Will not occur.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Fatal if inhaled.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May damage fertility or the unborn child.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Rainbow Trout: LC50 = 0.16-0.90 mg/L; 96 Hr </w:t>
      </w:r>
    </w:p>
    <w:p>
      <w:r>
        <w:t xml:space="preserve">Bluegill/Sunfish: LC50 = 0.16-0.90 mg/L; 96 Hr </w:t>
      </w:r>
    </w:p>
    <w:p>
      <w:r>
        <w:t xml:space="preserve">Channel Catfish: LC50 = 0.35 mg/L; 96 Hr </w:t>
      </w:r>
    </w:p>
    <w:p>
      <w:r>
        <w:t xml:space="preserve">Water Flea (Daphnia): EC50 = 0.01 mg/L; 48 Hr</w:t>
      </w:r>
    </w:p>
    <w:p>
      <w:r>
        <w:rPr>
          <w:b/>
        </w:rPr>
        <w:t xml:space="preserve">Page 6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6/9 </w:t>
      </w:r>
    </w:p>
    <w:p>
      <w:r>
        <w:t xml:space="preserve">In aquatic systems, mercury appears to bind to dissolved matter or fine particulates, while the transport of mercury</w:t>
      </w:r>
    </w:p>
    <w:p>
      <w:r>
        <w:t xml:space="preserve">bound to dust particles in the atmosphere or bed sediment particles in rivers and lakes is generally less substantial.</w:t>
      </w:r>
    </w:p>
    <w:p>
      <w:r>
        <w:t xml:space="preserve">The conversion, in aquatic environments, of inorganic mercury to methyl mercury implies that recycling of mercury</w:t>
      </w:r>
    </w:p>
    <w:p>
      <w:r>
        <w:t xml:space="preserve">from sediment to water to air and back could be rapid. </w:t>
      </w:r>
    </w:p>
    <w:p>
      <w:r>
        <w:t xml:space="preserve">Persistence and degradability:   No data available. </w:t>
      </w:r>
    </w:p>
    <w:p>
      <w:r>
        <w:t xml:space="preserve">Bioaccumulative potential:   Carassius auratus   (goldfish) - 1,789 d - 0.25 ug/l </w:t>
      </w:r>
    </w:p>
    <w:p>
      <w:r>
        <w:t xml:space="preserve">Mobility in soil:   No data available. </w:t>
      </w:r>
    </w:p>
    <w:p>
      <w:r>
        <w:t xml:space="preserve">Results   of   PBT&amp;   vPvB   assessment:   PBT/vPvB   assessment   not   available,   as   chemical   safety   assessment   not</w:t>
      </w:r>
    </w:p>
    <w:p>
      <w:r>
        <w:t xml:space="preserve">required/not conducted.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</w:t>
      </w:r>
    </w:p>
    <w:p>
      <w:r>
        <w:t xml:space="preserve">Section 13: Dispos al Considerations </w:t>
      </w:r>
    </w:p>
    <w:p>
      <w:r>
        <w:t xml:space="preserve">Product:   Chemical waste generators must determine whether a discarded chemical is classified as a hazardous waste.</w:t>
      </w:r>
    </w:p>
    <w:p>
      <w:r>
        <w:t xml:space="preserve">Additionally, waste generators must consult state and local hazardous waste regulations to ensure complete and</w:t>
      </w:r>
    </w:p>
    <w:p>
      <w:r>
        <w:t xml:space="preserve">accurate classification. </w:t>
      </w:r>
    </w:p>
    <w:p>
      <w:r>
        <w:t xml:space="preserve">Contaminated Packaging:   Dispose of as unused product. </w:t>
      </w:r>
    </w:p>
    <w:p>
      <w:r>
        <w:t xml:space="preserve">Section 14: Transport Information </w:t>
      </w:r>
    </w:p>
    <w:p>
      <w:r>
        <w:t xml:space="preserve">UN number:   2809 </w:t>
      </w:r>
    </w:p>
    <w:p>
      <w:r>
        <w:t xml:space="preserve">UN proper shipping name:   MERCURY. </w:t>
      </w:r>
    </w:p>
    <w:p>
      <w:r>
        <w:t xml:space="preserve">Transport hazard class:   Class 8 </w:t>
      </w:r>
    </w:p>
    <w:p>
      <w:r>
        <w:t xml:space="preserve">Subsidiary risk:   Class 6.1 </w:t>
      </w:r>
    </w:p>
    <w:p>
      <w:r>
        <w:t xml:space="preserve">Transport hazard labels: </w:t>
      </w:r>
    </w:p>
    <w:p>
      <w:r>
        <w:t xml:space="preserve">Packing group:   III </w:t>
      </w:r>
    </w:p>
    <w:p>
      <w:r>
        <w:t xml:space="preserve">Marine pollutant:   Yes.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7/9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CAS No. 7439-97-6 / Revision Date 2007-07-01 </w:t>
      </w:r>
    </w:p>
    <w:p>
      <w:r>
        <w:t xml:space="preserve">Pennsylvania Right to Know Components:   CAS No. 7439-97-6 / Revision Date 2007-07-01 </w:t>
      </w:r>
    </w:p>
    <w:p>
      <w:r>
        <w:t xml:space="preserve">New Jersey Right to Know Components:   CAS No. 7439-97-6 / Revision Date 2007-07-01</w:t>
      </w:r>
    </w:p>
    <w:p>
      <w:r>
        <w:rPr>
          <w:b/>
        </w:rPr>
        <w:t xml:space="preserve">Page 8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8/9 </w:t>
      </w:r>
    </w:p>
    <w:p>
      <w:r>
        <w:t xml:space="preserve">California Prop. 65 Components:   WARNING: This product contains a chemical known to the State of California to</w:t>
      </w:r>
    </w:p>
    <w:p>
      <w:r>
        <w:t xml:space="preserve">cause birth defects or other reproductive harm: CAS-No. 7439-97-6 / Revision Date 2007-09-28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</w:t>
      </w:r>
    </w:p>
    <w:p>
      <w:r>
        <w:rPr>
          <w:b/>
        </w:rPr>
        <w:t xml:space="preserve">Page 9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9/9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H360 May damage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