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Mercury Oxide, Enriched Mercury Oxide SDS</w:t>
      </w:r>
    </w:p>
    <w:p>
      <w:r>
        <w:t xml:space="preserve">Publisher: Neonest AB</w:t>
      </w:r>
    </w:p>
    <w:p>
      <w:r>
        <w:t xml:space="preserve">Source: https://resds.com/document/mercury-isotope-sds-mercury-oxide-enriched-mercury-oxide-92063a2283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Mercury Oxide, Enriched Mercury Oxide. </w:t>
      </w:r>
    </w:p>
    <w:p>
      <w:r>
        <w:t xml:space="preserve">Molecular weight:   2 16 .59 </w:t>
      </w:r>
    </w:p>
    <w:p>
      <w:r>
        <w:t xml:space="preserve">Chemical formula:   HgO </w:t>
      </w:r>
    </w:p>
    <w:p>
      <w:r>
        <w:t xml:space="preserve">Synonyms:   Mercury (II) oxide, mercuric oxide red, mercuric oxide yellow.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2)   H300 </w:t>
      </w:r>
    </w:p>
    <w:p>
      <w:r>
        <w:t xml:space="preserve">Acute Toxicity, Dermal (Category 1)   H310 </w:t>
      </w:r>
    </w:p>
    <w:p>
      <w:r>
        <w:t xml:space="preserve">Acute Toxicity, Inhalation (Category 2)   H330 </w:t>
      </w:r>
    </w:p>
    <w:p>
      <w:r>
        <w:t xml:space="preserve">STOT RE (Category 2)   H373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H310 Fatal in contact with skin.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P301 + P310 IF SWALLOWED: Immediately call a POISON CENTER/doctor. </w:t>
      </w:r>
    </w:p>
    <w:p>
      <w:r>
        <w:t xml:space="preserve">P302 + P352 IF ON SKIN: Wash with plenty of water.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Mercury monoxide </w:t>
      </w:r>
    </w:p>
    <w:p>
      <w:r>
        <w:t xml:space="preserve">21908-53-2 </w:t>
      </w:r>
    </w:p>
    <w:p>
      <w:r>
        <w:t xml:space="preserve">&gt;99.9% </w:t>
      </w:r>
    </w:p>
    <w:p>
      <w:r>
        <w:t xml:space="preserve">Acute Tox. 2   H300 </w:t>
      </w:r>
    </w:p>
    <w:p>
      <w:r>
        <w:t xml:space="preserve">Acute Tox. 1   H310 </w:t>
      </w:r>
    </w:p>
    <w:p>
      <w:r>
        <w:t xml:space="preserve">Acute Tox. 2   H330 </w:t>
      </w:r>
    </w:p>
    <w:p>
      <w:r>
        <w:t xml:space="preserve">STOT RE 2   H373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244-654-7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</w:t>
      </w:r>
    </w:p>
    <w:p>
      <w:r>
        <w:rPr>
          <w:b/>
        </w:rPr>
        <w:t xml:space="preserve">Page 3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3/10 </w:t>
      </w:r>
    </w:p>
    <w:p>
      <w:r>
        <w:t xml:space="preserve">Inhalation Exposure:   Remove to fresh air. If not breathing, give artificial respiration. If breathing is difficult, give</w:t>
      </w:r>
    </w:p>
    <w:p>
      <w:r>
        <w:t xml:space="preserve">oxygen. Get medical attention immediately. </w:t>
      </w:r>
    </w:p>
    <w:p>
      <w:r>
        <w:t xml:space="preserve">Oral Exposure:   Induce vomiting immediately as directed by medical personnel. Never give anything by mouth to an</w:t>
      </w:r>
    </w:p>
    <w:p>
      <w:r>
        <w:t xml:space="preserve">unconscious person. Get medical attention immediately. </w:t>
      </w:r>
    </w:p>
    <w:p>
      <w:r>
        <w:t xml:space="preserve">Skin Exposure:   Immediately flush skin with plenty of water for at least 15 minutes while removing contaminated</w:t>
      </w:r>
    </w:p>
    <w:p>
      <w:r>
        <w:t xml:space="preserve">clothing and shoes. Get medical attention immediately. Wash clothing and shoes thoroughly before reuse. </w:t>
      </w:r>
    </w:p>
    <w:p>
      <w:r>
        <w:t xml:space="preserve">Eye Contact:   Immediately flush eyes with plenty of water for at least 15 minutes, lifting lower and upper eyelids</w:t>
      </w:r>
    </w:p>
    <w:p>
      <w:r>
        <w:t xml:space="preserve">occasionally.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Causes irritation to the respiratory tract. Symptoms include sore throat, coughing, pain, tightness in chest,</w:t>
      </w:r>
    </w:p>
    <w:p>
      <w:r>
        <w:t xml:space="preserve">breathing difficulties, shortness of breath and headache. Pneumonitis may develop. Can be absorbed through</w:t>
      </w:r>
    </w:p>
    <w:p>
      <w:r>
        <w:t xml:space="preserve">inhalation with symptoms to parallel ingestion. </w:t>
      </w:r>
    </w:p>
    <w:p>
      <w:r>
        <w:t xml:space="preserve">Ingestion:   Highly Toxic! Average lethal dose for inorganic mercury salts is about 1 gram. May cause burning of the</w:t>
      </w:r>
    </w:p>
    <w:p>
      <w:r>
        <w:t xml:space="preserve">mouth and pharynx, abdominal pain, vomiting, corrosive ulceration, bloody diarrhoea. May be followed by a rapid and</w:t>
      </w:r>
    </w:p>
    <w:p>
      <w:r>
        <w:t xml:space="preserve">weak pulse, shallow breathing, paleness, exhaustion, central nervous system problems, tremors and collapse. Delayed</w:t>
      </w:r>
    </w:p>
    <w:p>
      <w:r>
        <w:t xml:space="preserve">death may occur from renal failure. </w:t>
      </w:r>
    </w:p>
    <w:p>
      <w:r>
        <w:t xml:space="preserve">Skin Contact:   Causes irritation. Symptoms include redness and pain. May cause burns. May cause sensitization. Can be</w:t>
      </w:r>
    </w:p>
    <w:p>
      <w:r>
        <w:t xml:space="preserve">absorbed through the skin with symptoms to parallel those of ingestion. </w:t>
      </w:r>
    </w:p>
    <w:p>
      <w:r>
        <w:t xml:space="preserve">Eye Contact:   Causes irritation and burns to eyes. Symptoms include redness, pain, blurred vision; may cause serious</w:t>
      </w:r>
    </w:p>
    <w:p>
      <w:r>
        <w:t xml:space="preserve">and permanent eye damage. </w:t>
      </w:r>
    </w:p>
    <w:p>
      <w:r>
        <w:t xml:space="preserve">Chronic Exposure:   Chronic exposure through any route can produce central nervous system damage. May cause</w:t>
      </w:r>
    </w:p>
    <w:p>
      <w:r>
        <w:t xml:space="preserve">muscle tremors, personality and behaviour changes, memory loss, metallic taste, loosening of the teeth, digestive</w:t>
      </w:r>
    </w:p>
    <w:p>
      <w:r>
        <w:t xml:space="preserve">disorders, skin rashes, brain damage and kidney damage. Can cause skin allergies and can accumulate in the body.</w:t>
      </w:r>
    </w:p>
    <w:p>
      <w:r>
        <w:t xml:space="preserve">Repeated skin contact can cause the skin to turn grey in colour. Not a known reproductive hazard, but related mercury</w:t>
      </w:r>
    </w:p>
    <w:p>
      <w:r>
        <w:t xml:space="preserve">compounds can damage the developing foetus and can decrease fertility in males and females. </w:t>
      </w:r>
    </w:p>
    <w:p>
      <w:r>
        <w:t xml:space="preserve">Aggravation of Pre-existing Conditions:   Persons with nervous disorders, or impaired kidney or respiratory function, or</w:t>
      </w:r>
    </w:p>
    <w:p>
      <w:r>
        <w:t xml:space="preserve">a history of allergies or a known sensitization to mercury, may be more susceptible to the effects of the substance.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Fire:   Substance is a strong oxidizer, and its heat of reaction with reducing agents or combustibles may cause ignition.</w:t>
      </w:r>
    </w:p>
    <w:p>
      <w:r>
        <w:t xml:space="preserve">Upon heating it decomposes to form oxygen, which increases the flammability of combustibles. </w:t>
      </w:r>
    </w:p>
    <w:p>
      <w:r>
        <w:t xml:space="preserve">Explosion:   Not considered an explosion hazard. </w:t>
      </w:r>
    </w:p>
    <w:p>
      <w:r>
        <w:t xml:space="preserve">Suitable Extinguishing Media:   Use any means suitable for extinguishing surrounding fire. Do not allow water runoff to</w:t>
      </w:r>
    </w:p>
    <w:p>
      <w:r>
        <w:t xml:space="preserve">enter sewers or waterways. </w:t>
      </w:r>
    </w:p>
    <w:p>
      <w:r>
        <w:t xml:space="preserve">Special Information:   In the event of a fire, wear full protective clothing and NIOSH-approved self-contained breathing</w:t>
      </w:r>
    </w:p>
    <w:p>
      <w:r>
        <w:t xml:space="preserve">apparatus with full face piece operated in the pressure-demand or other positive-pressure mode.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Ventilate area of leak or spill. Wear appropriate personal protective equipment as specified in Section 8. Avoid dust</w:t>
      </w:r>
    </w:p>
    <w:p>
      <w:r>
        <w:t xml:space="preserve">formation. Avoid breathing vapours, mist or gas. </w:t>
      </w:r>
    </w:p>
    <w:p>
      <w:r>
        <w:t xml:space="preserve">Environmental precautions:   Prevent further leakage or spillage if safe to do so. Do not let product enter drains.</w:t>
      </w:r>
    </w:p>
    <w:p>
      <w:r>
        <w:t xml:space="preserve">Discharge into the environment must be avoided.</w:t>
      </w:r>
    </w:p>
    <w:p>
      <w:r>
        <w:rPr>
          <w:b/>
        </w:rPr>
        <w:t xml:space="preserve">Page 4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4/10 </w:t>
      </w:r>
    </w:p>
    <w:p>
      <w:r>
        <w:t xml:space="preserve">Methods and materials for containment and cleaning up: </w:t>
      </w:r>
    </w:p>
    <w:p>
      <w:r>
        <w:t xml:space="preserve">Pick up and place in a suitable container for reclamation or disposal in a method that does not generate dust. Do not</w:t>
      </w:r>
    </w:p>
    <w:p>
      <w:r>
        <w:t xml:space="preserve">sweep. Damp mop any residue.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Follow strict hygiene practices. Containers of this material may be hazardous when empty since they retain</w:t>
      </w:r>
    </w:p>
    <w:p>
      <w:r>
        <w:t xml:space="preserve">product residues (dust, solids); observe all warnings and precautions listed for the product. Avoid contact with skin</w:t>
      </w:r>
    </w:p>
    <w:p>
      <w:r>
        <w:t xml:space="preserve">and eyes. Avoid formation of dust and aerosols. Provide appropriate exhaust ventilation at places where dust is</w:t>
      </w:r>
    </w:p>
    <w:p>
      <w:r>
        <w:t xml:space="preserve">formed. </w:t>
      </w:r>
    </w:p>
    <w:p>
      <w:r>
        <w:t xml:space="preserve">Conditions for safe storage, including any incompatibilities: </w:t>
      </w:r>
    </w:p>
    <w:p>
      <w:r>
        <w:t xml:space="preserve">Keep in a tightly closed container, stored in a cool, dry, ventilated area. Protect against physical damage and moisture.</w:t>
      </w:r>
    </w:p>
    <w:p>
      <w:r>
        <w:t xml:space="preserve">Isolate from any source of heat or ignition. Avoid storage on wood floors. Separate from incompatibles, combustibles,</w:t>
      </w:r>
    </w:p>
    <w:p>
      <w:r>
        <w:t xml:space="preserve">organic or other readily oxidizable materials. Isolate from any source of heat or ignition. Do not use or store on porous </w:t>
      </w:r>
    </w:p>
    <w:p>
      <w:r>
        <w:t xml:space="preserve">work surfaces (wood, unsealed concrete, etc.). Protect from light.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Acceptable Ceiling Concentration   Mercury and mercury compounds: 0.1 mg/m 3   (TWA), skin. </w:t>
      </w:r>
    </w:p>
    <w:p>
      <w:r>
        <w:t xml:space="preserve">ACGIH Threshold Limit Value (TLV)   Inorganic and metallic mercury, as Hg: 0.025 mg/m 3   (TWA) skin, A4 not </w:t>
      </w:r>
    </w:p>
    <w:p>
      <w:r>
        <w:t xml:space="preserve">classifiable as a human carcinogen. </w:t>
      </w:r>
    </w:p>
    <w:p>
      <w:r>
        <w:t xml:space="preserve">ACGIH Biological Exposure Indices   Total inorganic mercury in urine (preshift): 35 ug/g creatinine; total</w:t>
      </w:r>
    </w:p>
    <w:p>
      <w:r>
        <w:t xml:space="preserve">inorganic mercury in blood (end of shift): 15 ug/l.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Personal Respirators:   If the exposure limit is exceeded and engineering controls are not feasible, a NIOSH-approved</w:t>
      </w:r>
    </w:p>
    <w:p>
      <w:r>
        <w:t xml:space="preserve">full facepiece particulate respirator (NIOSH-type N100 filters) may be worn for up to 50 times the exposure limit or </w:t>
      </w:r>
    </w:p>
    <w:p>
      <w:r>
        <w:t xml:space="preserve">the maximum use concentration specified by the appropriate regulatory agency or respirator supplier, whichever is</w:t>
      </w:r>
    </w:p>
    <w:p>
      <w:r>
        <w:t xml:space="preserve">lowest. If oil particles (e.g. lubricants, cutting fluids. glycerine, etc.) are present, use a NIOSH-type R or P filter. For</w:t>
      </w:r>
    </w:p>
    <w:p>
      <w:r>
        <w:t xml:space="preserve">emergencies or instances where the exposure levels are not known, use a full-facepiece positive-pressure, air-supplied</w:t>
      </w:r>
    </w:p>
    <w:p>
      <w:r>
        <w:t xml:space="preserve">respirator. WARNING: Air-purifying respirators do not protect workers in oxygen deficient atmospheres. </w:t>
      </w:r>
    </w:p>
    <w:p>
      <w:r>
        <w:t xml:space="preserve">Skin Protection:   Wear impervious protective clothing, including boots, gloves, lab coat, apron or coveralls, as</w:t>
      </w:r>
    </w:p>
    <w:p>
      <w:r>
        <w:t xml:space="preserve">appropriate, to prevent skin contact. </w:t>
      </w:r>
    </w:p>
    <w:p>
      <w:r>
        <w:t xml:space="preserve">Eye Protection:   Use chemical safety goggles and/or full-face shield where dusting or splashing of solutions is possible.</w:t>
      </w:r>
    </w:p>
    <w:p>
      <w:r>
        <w:t xml:space="preserve">Maintain eye wash fountain and quick drench facilities in work area.</w:t>
      </w:r>
    </w:p>
    <w:p>
      <w:r>
        <w:rPr>
          <w:b/>
        </w:rPr>
        <w:t xml:space="preserve">Page 5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5/10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Orange-red / orange-yellow.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500   °C </w:t>
      </w:r>
    </w:p>
    <w:p>
      <w:r>
        <w:t xml:space="preserve">Boiling point/range (° C):   Not applicable. </w:t>
      </w:r>
    </w:p>
    <w:p>
      <w:r>
        <w:t xml:space="preserve">Flash point (° C):   No data available. </w:t>
      </w:r>
    </w:p>
    <w:p>
      <w:r>
        <w:t xml:space="preserve">Evaporation rate:   0.6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11.14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&amp; Chemical stability:   Stable under ordinary conditions of use and storage. Decomposes on exposure to light</w:t>
      </w:r>
    </w:p>
    <w:p>
      <w:r>
        <w:t xml:space="preserve">into mercury and oxygen. </w:t>
      </w:r>
    </w:p>
    <w:p>
      <w:r>
        <w:t xml:space="preserve">Conditions to avoid:   Light, heat, incompatibles. </w:t>
      </w:r>
    </w:p>
    <w:p>
      <w:r>
        <w:t xml:space="preserve">Incompatible materials to avoid:   Reacts with reducing materials. Incompatible with chlorine, hydrazine hydrate,</w:t>
      </w:r>
    </w:p>
    <w:p>
      <w:r>
        <w:t xml:space="preserve">hydrogen peroxide, hydrogen trisulfide, hypophosphorous acid, iodine plus methanol plus ethanol, magnesium,</w:t>
      </w:r>
    </w:p>
    <w:p>
      <w:r>
        <w:t xml:space="preserve">phosphorus, phospham, sodium potassium alloy, sulphur, acetyl nitrate, butadiene, hydrocarbons, sulphur chloride,</w:t>
      </w:r>
    </w:p>
    <w:p>
      <w:r>
        <w:t xml:space="preserve">methanethiol. </w:t>
      </w:r>
    </w:p>
    <w:p>
      <w:r>
        <w:t xml:space="preserve">Hazardous Decomposition Products:   Emits toxic mercury vapours. </w:t>
      </w:r>
    </w:p>
    <w:p>
      <w:r>
        <w:t xml:space="preserve">Hazardous Polymerization:   This substance does not polymerize. </w:t>
      </w:r>
    </w:p>
    <w:p>
      <w:r>
        <w:t xml:space="preserve">Se ction 11: Toxicological Information </w:t>
      </w:r>
    </w:p>
    <w:p>
      <w:r>
        <w:t xml:space="preserve">Information on toxicological effects: </w:t>
      </w:r>
    </w:p>
    <w:p>
      <w:r>
        <w:t xml:space="preserve">Fatal if swallowed, in contact with skin, or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6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6/10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Very toxic to aquatic life with long lasting effects. The LC50/96-hour values for fish are less than 1 mg/l. </w:t>
      </w:r>
    </w:p>
    <w:p>
      <w:r>
        <w:t xml:space="preserve">Persistence and degradability:   No data available. </w:t>
      </w:r>
    </w:p>
    <w:p>
      <w:r>
        <w:t xml:space="preserve">Bioaccumulative potential:   This material has an experimentally-determined bioconcentration factor (BCF) of greater</w:t>
      </w:r>
    </w:p>
    <w:p>
      <w:r>
        <w:t xml:space="preserve">than 100. This material is expected to significantly bioaccumulate.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Whatever cannot be saved for recovery or recycling should be handled as hazardous waste and sent to an</w:t>
      </w:r>
    </w:p>
    <w:p>
      <w:r>
        <w:t xml:space="preserve">RCRA-approved waste facility. Processing, use or contamination of this product may change the waste management</w:t>
      </w:r>
    </w:p>
    <w:p>
      <w:r>
        <w:t xml:space="preserve">options. State and local disposal regulations may differ from federal disposal regulations. Dispose of unused contents</w:t>
      </w:r>
    </w:p>
    <w:p>
      <w:r>
        <w:t xml:space="preserve">in accordance with federal, state and local requirements. </w:t>
      </w:r>
    </w:p>
    <w:p>
      <w:r>
        <w:t xml:space="preserve">Contaminated Packaging:   Dispose of container in accordance with federal, state and local requirements. </w:t>
      </w:r>
    </w:p>
    <w:p>
      <w:r>
        <w:t xml:space="preserve">Section 14: Transport Information </w:t>
      </w:r>
    </w:p>
    <w:p>
      <w:r>
        <w:t xml:space="preserve">UN number:   1641 </w:t>
      </w:r>
    </w:p>
    <w:p>
      <w:r>
        <w:t xml:space="preserve">UN proper shipping name:   MERCURY OXIDE </w:t>
      </w:r>
    </w:p>
    <w:p>
      <w:r>
        <w:t xml:space="preserve">Transport hazard class:   Class 6.1 </w:t>
      </w:r>
    </w:p>
    <w:p>
      <w:r>
        <w:t xml:space="preserve">Transport hazard labels: </w:t>
      </w:r>
    </w:p>
    <w:p>
      <w:r>
        <w:t xml:space="preserve">Packing group:   II </w:t>
      </w:r>
    </w:p>
    <w:p>
      <w:r>
        <w:t xml:space="preserve">Marine pollutant:   Yes.</w:t>
      </w:r>
    </w:p>
    <w:p>
      <w:r>
        <w:rPr>
          <w:b/>
        </w:rPr>
        <w:t xml:space="preserve">Page 7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Mercury monoxide / CAS No. 21908-53-2 / Revision Date 2007-07-01.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Mercury monoxide / CAS No. 21908-53-2 / Revision Date 2007-07-01 </w:t>
      </w:r>
    </w:p>
    <w:p>
      <w:r>
        <w:t xml:space="preserve">Pennsylvania Right to Know Components:   Mercury monoxide / CAS No. 21908-53-2 / Revision Date 2007-07-01 </w:t>
      </w:r>
    </w:p>
    <w:p>
      <w:r>
        <w:t xml:space="preserve">New Jersey Right to Know Components:   Mercury monoxide / CAS No. 21908-53-2 / Revision Date 2007-07-01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Mercury monoxide / CAS No. 21908-53-2 / Revision Date 2007-07-01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</w:t>
      </w:r>
    </w:p>
    <w:p>
      <w:r>
        <w:rPr>
          <w:b/>
        </w:rPr>
        <w:t xml:space="preserve">Page 9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9/10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H310 Fatal in contact with skin.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</w:t>
      </w:r>
    </w:p>
    <w:p>
      <w:r>
        <w:rPr>
          <w:b/>
        </w:rPr>
        <w:t xml:space="preserve">Page 10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10/10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