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Molybdenum-92 SDS</w:t>
      </w:r>
    </w:p>
    <w:p>
      <w:r>
        <w:t xml:space="preserve">Publisher: Neonest AB</w:t>
      </w:r>
    </w:p>
    <w:p>
      <w:r>
        <w:t xml:space="preserve">Source: https://resds.com/document/molybdenum-92-isotope-sds-mo-92-92mo-molybdenum-oxide-enriched-molybdenum-oxide-bda298ed7a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Molybdenum Trioxide, Enriched Molybdenum Trioxide. </w:t>
      </w:r>
    </w:p>
    <w:p>
      <w:r>
        <w:t xml:space="preserve">Molecular weight:   143.94 </w:t>
      </w:r>
    </w:p>
    <w:p>
      <w:r>
        <w:t xml:space="preserve">Chemical formula:   MoO 3 </w:t>
      </w:r>
    </w:p>
    <w:p>
      <w:r>
        <w:t xml:space="preserve">Synonyms:   Molybdic anhydride; molybdic trioxide; molybdenum oxide.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Eye Irritant (Category 2)   H319 </w:t>
      </w:r>
    </w:p>
    <w:p>
      <w:r>
        <w:t xml:space="preserve">STOT SE (Category 3)   H335 </w:t>
      </w:r>
    </w:p>
    <w:p>
      <w:r>
        <w:t xml:space="preserve">Carcinogenicity (Category 2)   H351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</w:t>
      </w:r>
    </w:p>
    <w:p>
      <w:r>
        <w:rPr>
          <w:b/>
        </w:rPr>
        <w:t xml:space="preserve">Page 2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2/10 </w:t>
      </w:r>
    </w:p>
    <w:p>
      <w:r>
        <w:t xml:space="preserve">Hazard Statements: </w:t>
      </w:r>
    </w:p>
    <w:p>
      <w:r>
        <w:t xml:space="preserve">H319 Causes serious eye irritation. </w:t>
      </w:r>
    </w:p>
    <w:p>
      <w:r>
        <w:t xml:space="preserve">H335 May cause respiratory irritation. </w:t>
      </w:r>
    </w:p>
    <w:p>
      <w:r>
        <w:t xml:space="preserve">H351 Suspected of causing cancer.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P271 Use only outdoors or in a well-ventilated area. </w:t>
      </w:r>
    </w:p>
    <w:p>
      <w:r>
        <w:t xml:space="preserve">P280 Wear eye protection.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P308 + P313 IF exposed or concerned: Get medical advice/attention. </w:t>
      </w:r>
    </w:p>
    <w:p>
      <w:r>
        <w:t xml:space="preserve">P337 + P313 If eye irritation persists: Get medical advice/attention.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local/national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Molybdenum trioxide </w:t>
      </w:r>
    </w:p>
    <w:p>
      <w:r>
        <w:t xml:space="preserve">1313-27-5 </w:t>
      </w:r>
    </w:p>
    <w:p>
      <w:r>
        <w:t xml:space="preserve">143.94   &gt;99% </w:t>
      </w:r>
    </w:p>
    <w:p>
      <w:r>
        <w:t xml:space="preserve">Acute Tox. 4   H302 </w:t>
      </w:r>
    </w:p>
    <w:p>
      <w:r>
        <w:t xml:space="preserve">Eye Irrit. 2   H319 </w:t>
      </w:r>
    </w:p>
    <w:p>
      <w:r>
        <w:t xml:space="preserve">Acute Tox. 4   H332 </w:t>
      </w:r>
    </w:p>
    <w:p>
      <w:r>
        <w:t xml:space="preserve">STOT SE 3   H335 </w:t>
      </w:r>
    </w:p>
    <w:p>
      <w:r>
        <w:t xml:space="preserve">215-204-7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to fresh air. If not breathing, give artificial respiration. If breathing is difficult, give</w:t>
      </w:r>
    </w:p>
    <w:p>
      <w:r>
        <w:t xml:space="preserve">oxygen. Get medical attention. </w:t>
      </w:r>
    </w:p>
    <w:p>
      <w:r>
        <w:t xml:space="preserve">In case of skin contact:   Immediately flush skin with plenty of water for at least 15 minutes. Remove contaminated</w:t>
      </w:r>
    </w:p>
    <w:p>
      <w:r>
        <w:t xml:space="preserve">clothing and shoes. Get medical attention. Wash clothing before reuse. Thoroughly clean shoes before reuse. </w:t>
      </w:r>
    </w:p>
    <w:p>
      <w:r>
        <w:t xml:space="preserve">In case of eye contact:   Immediately flush eyes with plenty of water for at least 15 minutes, lifting lower and upper</w:t>
      </w:r>
    </w:p>
    <w:p>
      <w:r>
        <w:t xml:space="preserve">eyelids occasionally. Get medical attention immediately. </w:t>
      </w:r>
    </w:p>
    <w:p>
      <w:r>
        <w:t xml:space="preserve">In case of ingestion:   Induce vomiting immediately as directed by medical personnel. Never give anything by mouth to</w:t>
      </w:r>
    </w:p>
    <w:p>
      <w:r>
        <w:t xml:space="preserve">an unconscious person. Get medical attention. </w:t>
      </w:r>
    </w:p>
    <w:p>
      <w:r>
        <w:t xml:space="preserve">Most important symptoms and effects, both acute and delayed: </w:t>
      </w:r>
    </w:p>
    <w:p>
      <w:r>
        <w:t xml:space="preserve">Inhalation:   May be harmful if inhaled; causes respiratory tract irritation.</w:t>
      </w:r>
    </w:p>
    <w:p>
      <w:r>
        <w:rPr>
          <w:b/>
        </w:rPr>
        <w:t xml:space="preserve">Page 3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3/10 </w:t>
      </w:r>
    </w:p>
    <w:p>
      <w:r>
        <w:t xml:space="preserve">Eyes:   Causes eye irritation. </w:t>
      </w:r>
    </w:p>
    <w:p>
      <w:r>
        <w:t xml:space="preserve">Skin contact:   May be harmful if absorbed through skin; causes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 ion 5: Fire - Fighting Measures </w:t>
      </w:r>
    </w:p>
    <w:p>
      <w:r>
        <w:t xml:space="preserve">Extinguisher media: </w:t>
      </w:r>
    </w:p>
    <w:p>
      <w:r>
        <w:t xml:space="preserve">Suitable extinguisher media:   Use any means suitable for extinguishing surrounding fire.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In the event of a fire, wear full protective clothing and NIOSH-approved self-contained breathing</w:t>
      </w:r>
    </w:p>
    <w:p>
      <w:r>
        <w:t xml:space="preserve">apparatus with full face-piece operated in the pressure demand or other positive pressure mode.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Ventilate area of leak or spill. Wear appropriate personal protective equipment as specified in</w:t>
      </w:r>
    </w:p>
    <w:p>
      <w:r>
        <w:t xml:space="preserve">Section 8.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 and containerize for reclamation or disposal. Vacuuming or wet sweeping may be</w:t>
      </w:r>
    </w:p>
    <w:p>
      <w:r>
        <w:t xml:space="preserve">used to avoid dust dispersal.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and aerosols. Provide appropriate</w:t>
      </w:r>
    </w:p>
    <w:p>
      <w:r>
        <w:t xml:space="preserve">exhaust ventilation at places 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in a tightly closed container. Protect from physical damage.</w:t>
      </w:r>
    </w:p>
    <w:p>
      <w:r>
        <w:t xml:space="preserve">Store in a cool, dry, ventilated area away from sources of heat, moisture and incompatibilities. Containers of this</w:t>
      </w:r>
    </w:p>
    <w:p>
      <w:r>
        <w:t xml:space="preserve">material may be hazardous when empty since they retain product residues (dust, solids); observe all warnings and</w:t>
      </w:r>
    </w:p>
    <w:p>
      <w:r>
        <w:t xml:space="preserve">precautions listed for the product.</w:t>
      </w:r>
    </w:p>
    <w:p>
      <w:r>
        <w:rPr>
          <w:b/>
        </w:rPr>
        <w:t xml:space="preserve">Page 4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4/10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OSHA Permissible Exposure Limit (PEL): </w:t>
      </w:r>
    </w:p>
    <w:p>
      <w:r>
        <w:t xml:space="preserve">5 mg/m 3   for soluble molybdenum compounds as Mo. </w:t>
      </w:r>
    </w:p>
    <w:p>
      <w:r>
        <w:t xml:space="preserve">15 mg/m 3   total dust, for insoluble molybdenum compounds as Mo. </w:t>
      </w:r>
    </w:p>
    <w:p>
      <w:r>
        <w:t xml:space="preserve">ACGIH Threshold Limit Value (TLV): </w:t>
      </w:r>
    </w:p>
    <w:p>
      <w:r>
        <w:t xml:space="preserve">Molybdenum, metal and insoluble compounds, inhalable fraction, as Mo: 10 mg/m 3 </w:t>
      </w:r>
    </w:p>
    <w:p>
      <w:r>
        <w:t xml:space="preserve">Molybdenum, metal and insoluble compounds, respirable fraction, as Mo: 3 mg/m 3 </w:t>
      </w:r>
    </w:p>
    <w:p>
      <w:r>
        <w:t xml:space="preserve">Molybdenum, soluble compounds, respirable fraction, as Mo: 0.5 mg/m 3 , A3 - Confirmed animal carcinogen with</w:t>
      </w:r>
    </w:p>
    <w:p>
      <w:r>
        <w:t xml:space="preserve">unknown relevance to humans.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of it into the general work area. </w:t>
      </w:r>
    </w:p>
    <w:p>
      <w:r>
        <w:t xml:space="preserve">Individual protection measures, such as personal protective equipment: </w:t>
      </w:r>
    </w:p>
    <w:p>
      <w:r>
        <w:t xml:space="preserve">Eye/face protection:   Use chemical safety goggles and/or full-face shield where dusting or splashing of solutions is</w:t>
      </w:r>
    </w:p>
    <w:p>
      <w:r>
        <w:t xml:space="preserve">possible. Maintain eye wash fountain and quick drench facilities in work area.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impervious protective clothing, including boots, gloves, lab coat, apron or coveralls, as</w:t>
      </w:r>
    </w:p>
    <w:p>
      <w:r>
        <w:t xml:space="preserve">appropriate, to prevent skin contact. </w:t>
      </w:r>
    </w:p>
    <w:p>
      <w:r>
        <w:t xml:space="preserve">Respiratory protection:   If the exposure limit is exceeded and engineering controls are not feasible, (NIOSH Approved)</w:t>
      </w:r>
    </w:p>
    <w:p>
      <w:r>
        <w:t xml:space="preserve">a full facepiece particulate respirator (NIOSH type N100 filters) may be worn for up to 50 times the exposure limit or</w:t>
      </w:r>
    </w:p>
    <w:p>
      <w:r>
        <w:t xml:space="preserve">the maximum use concentration specified by the appropriate regulatory agency or respirator supplier, whichever is</w:t>
      </w:r>
    </w:p>
    <w:p>
      <w:r>
        <w:t xml:space="preserve">lowest. If oil particles (e.g. lubricants, cutting fluids. glycerine, etc.) are present, use a NIOSH type R or P filter. For</w:t>
      </w:r>
    </w:p>
    <w:p>
      <w:r>
        <w:t xml:space="preserve">emergencies or instances where the exposure levels are not known, use a full-facepiece positive-pressure, air-supplied</w:t>
      </w:r>
    </w:p>
    <w:p>
      <w:r>
        <w:t xml:space="preserve">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White, or slightly yellow to blue.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143.94 </w:t>
      </w:r>
    </w:p>
    <w:p>
      <w:r>
        <w:t xml:space="preserve">pH (concentration):   No data available. </w:t>
      </w:r>
    </w:p>
    <w:p>
      <w:r>
        <w:t xml:space="preserve">Melting point/range (° C):   795 °C </w:t>
      </w:r>
    </w:p>
    <w:p>
      <w:r>
        <w:t xml:space="preserve">Boiling point/range (° C):   1150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</w:t>
      </w:r>
    </w:p>
    <w:p>
      <w:r>
        <w:rPr>
          <w:b/>
        </w:rPr>
        <w:t xml:space="preserve">Page 5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5/10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4.69 g/cm 3 </w:t>
      </w:r>
    </w:p>
    <w:p>
      <w:r>
        <w:t xml:space="preserve">Water solubility (g/L ) at 20 ° C:   0.107 g/100 g water @ 18 °C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Incompatible with alkali metals, most common metals and oxidizing agents. Explodes on</w:t>
      </w:r>
    </w:p>
    <w:p>
      <w:r>
        <w:t xml:space="preserve">contact   with   molten   magnesium.   Violent   reaction   with   interhalogens   (e.g.,   bromine   pentafluoride;   chlorine</w:t>
      </w:r>
    </w:p>
    <w:p>
      <w:r>
        <w:t xml:space="preserve">trifluoride). Incandescent reaction with hot sodium, potassium or lithium. </w:t>
      </w:r>
    </w:p>
    <w:p>
      <w:r>
        <w:t xml:space="preserve">Hazardous decomposition products:   Toxic metal fumes may form when heated to decomposition.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Oral - Rat LD 50   2689 mg/kg </w:t>
      </w:r>
    </w:p>
    <w:p>
      <w:r>
        <w:t xml:space="preserve">Inhalation - Rat LC50 &gt; 5840 mg/m 3 /4H. Investigated as a tumorigen. </w:t>
      </w:r>
    </w:p>
    <w:p>
      <w:r>
        <w:t xml:space="preserve">Germ Cell Mutagenicity - Genotoxicity in vitro - Ames test -   S. typhimurium   - with and without metabolic activation -</w:t>
      </w:r>
    </w:p>
    <w:p>
      <w:r>
        <w:t xml:space="preserve">negative.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Causes serious eye damage. Symptoms include pain, redness, tearing, and corneal abrasion. </w:t>
      </w:r>
    </w:p>
    <w:p>
      <w:r>
        <w:t xml:space="preserve">Respiratory or skin sensitisation: </w:t>
      </w:r>
    </w:p>
    <w:p>
      <w:r>
        <w:t xml:space="preserve">Harmful if inhaled. Symptoms include coughing, sneezing, nasal discharge, headache, and hoarseness.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Carcinogenicity - Rat   –   Inhalation. Tumorigenic: Equivocal tumorigenic agent by RTECS criteria. Lungs, Thorax, or</w:t>
      </w:r>
    </w:p>
    <w:p>
      <w:r>
        <w:t xml:space="preserve">Respiration: Tumors. Limited evidence of a carcinogenic effect.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rPr>
          <w:b/>
        </w:rPr>
        <w:t xml:space="preserve">Page 6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6/10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May cause respiratory irritation.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  Ecological Information </w:t>
      </w:r>
    </w:p>
    <w:p>
      <w:r>
        <w:t xml:space="preserve">Toxicity: </w:t>
      </w:r>
    </w:p>
    <w:p>
      <w:r>
        <w:t xml:space="preserve">Toxicity to fish: Static test LC 50 ,   Pimephales promelas , 577 mg/l, 96 hours. </w:t>
      </w:r>
    </w:p>
    <w:p>
      <w:r>
        <w:t xml:space="preserve">Toxicity to daphnia: Static test LC 50 ,   Daphnia magna , 206.8 mg/l, 48 hours and other aquatic invertebrates. </w:t>
      </w:r>
    </w:p>
    <w:p>
      <w:r>
        <w:t xml:space="preserve">Toxicity to Bacteria: Respiration inhibition EC 50,   Sludge Treatment, 820 mg/l, 3 hours. </w:t>
      </w:r>
    </w:p>
    <w:p>
      <w:r>
        <w:t xml:space="preserve">Method: OECD Test Guideline 209 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Whatever cannot be saved for recovery or recycling should be managed in an appropriate</w:t>
      </w:r>
    </w:p>
    <w:p>
      <w:r>
        <w:t xml:space="preserve">and approved waste disposal facility. Processing, use or contamination of this product may change the waste</w:t>
      </w:r>
    </w:p>
    <w:p>
      <w:r>
        <w:t xml:space="preserve">management options. State and local disposal regulations may differ from federal disposal 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TOXIC SOLID, INORGANIC, N.O.S. (Molybdenum trioxide). </w:t>
      </w:r>
    </w:p>
    <w:p>
      <w:r>
        <w:t xml:space="preserve">Hazard Class : 6.1 </w:t>
      </w:r>
    </w:p>
    <w:p>
      <w:r>
        <w:t xml:space="preserve">UN Number:   3288 </w:t>
      </w:r>
    </w:p>
    <w:p>
      <w:r>
        <w:t xml:space="preserve">Packing Group:   III </w:t>
      </w:r>
    </w:p>
    <w:p>
      <w:r>
        <w:t xml:space="preserve">EMS No.:   F-A, S-A </w:t>
      </w:r>
    </w:p>
    <w:p>
      <w:r>
        <w:t xml:space="preserve">Marine Pollutant:   No </w:t>
      </w:r>
    </w:p>
    <w:p>
      <w:r>
        <w:t xml:space="preserve">IMDG: </w:t>
      </w:r>
    </w:p>
    <w:p>
      <w:r>
        <w:t xml:space="preserve">Proper Shipping Name:   TOXIC SOLID, INORGANIC, N.O.S. (Molybdenum trioxide). </w:t>
      </w:r>
    </w:p>
    <w:p>
      <w:r>
        <w:t xml:space="preserve">Hazard Class : 6.1 </w:t>
      </w:r>
    </w:p>
    <w:p>
      <w:r>
        <w:t xml:space="preserve">UN Number:   3288 </w:t>
      </w:r>
    </w:p>
    <w:p>
      <w:r>
        <w:t xml:space="preserve">Packing Group:   III </w:t>
      </w:r>
    </w:p>
    <w:p>
      <w:r>
        <w:t xml:space="preserve">EMS No.:   F-A, S-A</w:t>
      </w:r>
    </w:p>
    <w:p>
      <w:r>
        <w:rPr>
          <w:b/>
        </w:rPr>
        <w:t xml:space="preserve">Page 7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7/10 </w:t>
      </w:r>
    </w:p>
    <w:p>
      <w:r>
        <w:t xml:space="preserve">Marine Pollutant:   No </w:t>
      </w:r>
    </w:p>
    <w:p>
      <w:r>
        <w:t xml:space="preserve">IATA: </w:t>
      </w:r>
    </w:p>
    <w:p>
      <w:r>
        <w:t xml:space="preserve">Proper Shipping Name:   TOXIC SOLID, INORGANIC, N.O.S. (Molybdenum trioxide). </w:t>
      </w:r>
    </w:p>
    <w:p>
      <w:r>
        <w:t xml:space="preserve">Hazard Class : 6.1 </w:t>
      </w:r>
    </w:p>
    <w:p>
      <w:r>
        <w:t xml:space="preserve">UN Number:   3288 </w:t>
      </w:r>
    </w:p>
    <w:p>
      <w:r>
        <w:t xml:space="preserve">Packing Group:   III </w:t>
      </w:r>
    </w:p>
    <w:p>
      <w:r>
        <w:t xml:space="preserve">EMS No.:   F-A, S-A </w:t>
      </w:r>
    </w:p>
    <w:p>
      <w:r>
        <w:t xml:space="preserve">Marine Pollutant:   No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</w:t>
      </w:r>
    </w:p>
    <w:p>
      <w:r>
        <w:rPr>
          <w:b/>
        </w:rPr>
        <w:t xml:space="preserve">Page 8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8/10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Target Organ Effect, Irritant, Carcinogen.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The following components are subject to reporting levels established by SARA Title III, Section</w:t>
      </w:r>
    </w:p>
    <w:p>
      <w:r>
        <w:t xml:space="preserve">313: CAS No. 1313-27-5 / Revision Date 2007-07-01. </w:t>
      </w:r>
    </w:p>
    <w:p>
      <w:r>
        <w:t xml:space="preserve">SARA 311/312 Hazards : Acute Health Hazard, Chronic Health Hazard. </w:t>
      </w:r>
    </w:p>
    <w:p>
      <w:r>
        <w:t xml:space="preserve">Massachusetts Right to Know Components:   CAS No. 1313-27-5 / Revision Date 2007-07-01 </w:t>
      </w:r>
    </w:p>
    <w:p>
      <w:r>
        <w:t xml:space="preserve">Pennsylvania Right to Know Components:   CAS No. 1313-27-5 / Revision Date 2007-07-01 </w:t>
      </w:r>
    </w:p>
    <w:p>
      <w:r>
        <w:t xml:space="preserve">New Jersey Right to Know Components:   CAS No. 1313-27-5 / Revision Date 2007-07-01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Section 16: Other Inf 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</w:t>
      </w:r>
    </w:p>
    <w:p>
      <w:r>
        <w:rPr>
          <w:b/>
        </w:rPr>
        <w:t xml:space="preserve">Page 9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9/10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</w:t>
      </w:r>
    </w:p>
    <w:p>
      <w:r>
        <w:rPr>
          <w:b/>
        </w:rPr>
        <w:t xml:space="preserve">Page 10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10/10 </w:t>
      </w:r>
    </w:p>
    <w:p>
      <w:r>
        <w:t xml:space="preserve">vPvB Very Persistent Very Bioaccumulative Chemical </w:t>
      </w:r>
    </w:p>
    <w:p>
      <w:r>
        <w:t xml:space="preserve">WGK  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H319 Causes serious eye irritation. </w:t>
      </w:r>
    </w:p>
    <w:p>
      <w:r>
        <w:t xml:space="preserve">H335 May cause respiratory irritation. </w:t>
      </w:r>
    </w:p>
    <w:p>
      <w:r>
        <w:t xml:space="preserve">H351 Suspected of causing cancer.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