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NASS-7 Matériau de référence certifié d’eau de mer NASS-7 MRC FDS</w:t>
      </w:r>
    </w:p>
    <w:p>
      <w:r>
        <w:t xml:space="preserve">Publisher: Conseil national de recherches Canada</w:t>
      </w:r>
    </w:p>
    <w:p>
      <w:r>
        <w:t xml:space="preserve">Source: https://resds.com/document/nass-7-materiau-de-reference-d-eau-de-mer-fiche-de-donnees-de-und-5538772a63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NASS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>Date d'émission : 2016-01-21    Date de révision : 2016-01-21    Version : 1,0</w:t>
      </w:r>
    </w:p>
    <w:p>
      <w:r>
        <w:t xml:space="preserve"/>
      </w:r>
    </w:p>
    <w:p>
      <w:r>
        <w:t xml:space="preserve"> RUBRIQUE 1 : Identification</w:t>
      </w:r>
    </w:p>
    <w:p>
      <w:r>
        <w:t xml:space="preserve"> 1.1.    Identificateur de produit</w:t>
      </w:r>
    </w:p>
    <w:p>
      <w:r>
        <w:t xml:space="preserve"> Forme du produit                                     : Échantillon naturel</w:t>
      </w:r>
    </w:p>
    <w:p>
      <w:r>
        <w:t xml:space="preserve"> Nom du produit                                       : NASS</w:t>
      </w:r>
    </w:p>
    <w:p>
      <w:r>
        <w:t xml:space="preserve"> Code du produit                                      : Non disponsible</w:t>
      </w:r>
    </w:p>
    <w:p>
      <w:r>
        <w:t xml:space="preserve"> Substance                                               : Eau de mer</w:t>
      </w:r>
    </w:p>
    <w:p>
      <w:r>
        <w:t xml:space="preserve"/>
      </w:r>
    </w:p>
    <w:p>
      <w:r>
        <w:t xml:space="preserve"> 1.2.    Utilisations identifiées pertinentes de la substance ou du mélange et utilisations déconseillées</w:t>
      </w:r>
    </w:p>
    <w:p>
      <w:r>
        <w:t xml:space="preserve"> Utilisation de la substance/mélange       : Matériau de référence certifié d’eau de mer pour traces de métaux et autres</w:t>
      </w:r>
    </w:p>
    <w:p>
      <w:r>
        <w:t xml:space="preserve">                                            constituants, pour utilisation en laboratoire uniquement</w:t>
      </w:r>
    </w:p>
    <w:p>
      <w:r>
        <w:t xml:space="preserve"/>
      </w:r>
    </w:p>
    <w:p>
      <w:r>
        <w:t xml:space="preserve"> 1.3.   Renseignements concernant le fournisseur de la fiche de données de sécurité</w:t>
      </w:r>
    </w:p>
    <w:p>
      <w:r>
        <w:t xml:space="preserve"> Conseil national de recherches Canada</w:t>
      </w:r>
    </w:p>
    <w:p>
      <w:r>
        <w:t xml:space="preserve"> 1200, chemin de Montréal</w:t>
      </w:r>
    </w:p>
    <w:p>
      <w:r>
        <w:t xml:space="preserve"> Ottawa (Ontario) Canada K1A 0R6</w:t>
      </w:r>
    </w:p>
    <w:p>
      <w:r>
        <w:t xml:space="preserve"> T 613-993-2359</w:t>
      </w:r>
    </w:p>
    <w:p>
      <w:r>
        <w:t xml:space="preserve"> 1.4.   Numéro d’appel d’urgence</w:t>
      </w:r>
    </w:p>
    <w:p>
      <w:r>
        <w:t xml:space="preserve"> Numéro d'urgence                                   : CANUTEC 1-613-996-6666</w:t>
      </w:r>
    </w:p>
    <w:p>
      <w:r>
        <w:t xml:space="preserve"/>
      </w:r>
    </w:p>
    <w:p>
      <w:r>
        <w:t xml:space="preserve"> RUBRIQUE 2 : Identification des dangers</w:t>
      </w:r>
    </w:p>
    <w:p>
      <w:r>
        <w:t xml:space="preserve"> 2.1.    Classification de la substance ou du mélange</w:t>
      </w:r>
    </w:p>
    <w:p>
      <w:r>
        <w:t xml:space="preserve"/>
      </w:r>
    </w:p>
    <w:p>
      <w:r>
        <w:t xml:space="preserve"> Classification GHS</w:t>
      </w:r>
    </w:p>
    <w:p>
      <w:r>
        <w:t xml:space="preserve"> Corrosion cutanée 1A</w:t>
      </w:r>
    </w:p>
    <w:p>
      <w:r>
        <w:t xml:space="preserve"> Lésions oculaires graves 1</w:t>
      </w:r>
    </w:p>
    <w:p>
      <w:r>
        <w:t xml:space="preserve"> Dangers pour la santé non classés ailleurs</w:t>
      </w:r>
    </w:p>
    <w:p>
      <w:r>
        <w:t xml:space="preserve"/>
      </w:r>
    </w:p>
    <w:p>
      <w:r>
        <w:t xml:space="preserve"> 2.2.   Éléments d’étiquetage</w:t>
      </w:r>
    </w:p>
    <w:p>
      <w:r>
        <w:t xml:space="preserve"> Étiquetage GHS</w:t>
      </w:r>
    </w:p>
    <w:p>
      <w:r>
        <w:t xml:space="preserve"> Pictogrammes de danger (GHS)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GHS05</w:t>
      </w:r>
    </w:p>
    <w:p>
      <w:r>
        <w:t xml:space="preserve"> Mention d'avertissement (GHS)    :  Danger</w:t>
      </w:r>
    </w:p>
    <w:p>
      <w:r>
        <w:t xml:space="preserve"> Mentions de danger (GHS)           :  Provoque des brûlures de la peau et des lésions oculaires graves. Cause des</w:t>
      </w:r>
    </w:p>
    <w:p>
      <w:r>
        <w:t xml:space="preserve">                           dommages sévères aux voies respiratoires.</w:t>
      </w:r>
    </w:p>
    <w:p>
      <w:r>
        <w:t xml:space="preserve"> Conseils de prudence (GHS)        :  Ne pas respirer les poussières/brouillards. Se laver les mains minutieusement après</w:t>
      </w:r>
    </w:p>
    <w:p>
      <w:r>
        <w:t xml:space="preserve">                                       manipulation. Porter des gants de protection/des vêtements de protection/un</w:t>
      </w:r>
    </w:p>
    <w:p>
      <w:r>
        <w:t xml:space="preserve">                                  équipement de protection des yeux/un équipement de protection du visage. En cas</w:t>
      </w:r>
    </w:p>
    <w:p>
      <w:r>
        <w:t xml:space="preserve">                                          d’ingestion : rincer la bouche. NE PAS faire vomir. Appeler immédiatement un centre</w:t>
      </w:r>
    </w:p>
    <w:p>
      <w:r>
        <w:t xml:space="preserve">                                       antipoison/médecin. En cas de contact avec la peau (ou les cheveux) : Enlever</w:t>
      </w:r>
    </w:p>
    <w:p>
      <w:r>
        <w:t xml:space="preserve">                                  immédiatement tous les vêtements contaminés. Rincer la peau à l’eau/Se doucher.</w:t>
      </w:r>
    </w:p>
    <w:p>
      <w:r>
        <w:t xml:space="preserve">                                    Laver les vêtements contaminés avant de les réutiliser. Appeler immédiatement un</w:t>
      </w:r>
    </w:p>
    <w:p>
      <w:r>
        <w:t xml:space="preserve">                                       centre antipoison/médecin. En cas d’inhalation : transporter la personne à l’extérieur et</w:t>
      </w:r>
    </w:p>
    <w:p>
      <w:r>
        <w:t xml:space="preserve">                                              la maintenir dans une position où elle peut confortablement respirer. Appeler</w:t>
      </w:r>
    </w:p>
    <w:p>
      <w:r>
        <w:t xml:space="preserve">                                  immédiatement un centre antipoison/médecin. En cas de contact avec les yeux : rincer</w:t>
      </w:r>
    </w:p>
    <w:p>
      <w:r>
        <w:t xml:space="preserve">                                  avec précaution à l’eau pendant plusieurs minutes. Enlever les lentilles de contact si la</w:t>
      </w:r>
    </w:p>
    <w:p>
      <w:r>
        <w:t xml:space="preserve">                                        victime en porte et si elles peuvent être facilement enlevées. Continuer à rincer. Appeler</w:t>
      </w:r>
    </w:p>
    <w:p>
      <w:r>
        <w:t xml:space="preserve">                                  immédiatement un centre antipoison/médecin. Garder sous clef. Éliminer le contenu/le</w:t>
      </w:r>
    </w:p>
    <w:p>
      <w:r>
        <w:t xml:space="preserve">                                           récipient conformément à la réglementation locale/régionale/nationale/internationale.</w:t>
      </w:r>
    </w:p>
    <w:p>
      <w:r>
        <w:t xml:space="preserve"/>
      </w:r>
    </w:p>
    <w:p>
      <w:r>
        <w:t xml:space="preserve"> 2016-01-21                         FR-CA (FR - Canadien)                                        1/7</w:t>
      </w:r>
    </w:p>
    <w:p>
      <w:r>
        <w:rPr>
          <w:b/>
        </w:rPr>
        <w:t xml:space="preserve">Page 2</w:t>
      </w:r>
    </w:p>
    <w:p>
      <w:r>
        <w:t xml:space="preserve">NASS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2.3.    Autres dangers</w:t>
      </w:r>
    </w:p>
    <w:p>
      <w:r>
        <w:t xml:space="preserve"> Aucune information complémentaire disponible</w:t>
      </w:r>
    </w:p>
    <w:p>
      <w:r>
        <w:t xml:space="preserve"> 2.4.    Toxicité aiguë inconnue (GHS)</w:t>
      </w:r>
    </w:p>
    <w:p>
      <w:r>
        <w:t xml:space="preserve"> Non applicable</w:t>
      </w:r>
    </w:p>
    <w:p>
      <w:r>
        <w:t xml:space="preserve"/>
      </w:r>
    </w:p>
    <w:p>
      <w:r>
        <w:t xml:space="preserve"> RUBRIQUE 3 : Composition/information sur les ingrédients</w:t>
      </w:r>
    </w:p>
    <w:p>
      <w:r>
        <w:t xml:space="preserve"> 3.1.   Substance</w:t>
      </w:r>
    </w:p>
    <w:p>
      <w:r>
        <w:t xml:space="preserve"> Non applicable</w:t>
      </w:r>
    </w:p>
    <w:p>
      <w:r>
        <w:t xml:space="preserve"> 3.2.   Mélange</w:t>
      </w:r>
    </w:p>
    <w:p>
      <w:r>
        <w:t xml:space="preserve"/>
      </w:r>
    </w:p>
    <w:p>
      <w:r>
        <w:t xml:space="preserve"> Nom                                                                     Identificateur de produit   %</w:t>
      </w:r>
    </w:p>
    <w:p>
      <w:r>
        <w:t xml:space="preserve">  Acide nitrique                                                               (n° CAS) 7697-37-2            0,2</w:t>
      </w:r>
    </w:p>
    <w:p>
      <w:r>
        <w:t xml:space="preserve"/>
      </w:r>
    </w:p>
    <w:p>
      <w:r>
        <w:t xml:space="preserve"> RUBRIQUE 4 : Premiers soins</w:t>
      </w:r>
    </w:p>
    <w:p>
      <w:r>
        <w:t xml:space="preserve"> 4.1.    Description des premiers secours</w:t>
      </w:r>
    </w:p>
    <w:p>
      <w:r>
        <w:t xml:space="preserve"> Premiers soins après inhalation              : En cas d’inhalation : s'il y a difficulté à respirer, transporter la victime à l'air frais</w:t>
      </w:r>
    </w:p>
    <w:p>
      <w:r>
        <w:t xml:space="preserve">                                               et la maintenir au repos dans une position où elle peut confortablement respirer.</w:t>
      </w:r>
    </w:p>
    <w:p>
      <w:r>
        <w:t xml:space="preserve">                                        Appeler immédiatement un CENTRE ANTIPOISON ou un médecin.</w:t>
      </w:r>
    </w:p>
    <w:p>
      <w:r>
        <w:t xml:space="preserve"> Premiers soins après contact avec la     : EN CAS DE CONTACT AVEC LA PEAU (ou les cheveux) : enlever</w:t>
      </w:r>
    </w:p>
    <w:p>
      <w:r>
        <w:t xml:space="preserve"> peau                               immédiatement les vêtements contaminés. Rincer la peau à l’eau/se</w:t>
      </w:r>
    </w:p>
    <w:p>
      <w:r>
        <w:t xml:space="preserve">                                       doucher. Laver les vêtements contaminés avant réutilisation. Appeler</w:t>
      </w:r>
    </w:p>
    <w:p>
      <w:r>
        <w:t xml:space="preserve">                                    immédiatement un CENTRE ANTIPOISON ou un médecin.</w:t>
      </w:r>
    </w:p>
    <w:p>
      <w:r>
        <w:t xml:space="preserve"> Premiers soins après contact oculaire    : En cas de contact, rincer immédiatement et abondamment avec de l'eau</w:t>
      </w:r>
    </w:p>
    <w:p>
      <w:r>
        <w:t xml:space="preserve">                                      pendant au moins 15 minutes. Le cas échéant, retirer les lentilles de contact si</w:t>
      </w:r>
    </w:p>
    <w:p>
      <w:r>
        <w:t xml:space="preserve">                                                 elles peuvent être facilement enlevées. Consulter immédiatement un médecin.</w:t>
      </w:r>
    </w:p>
    <w:p>
      <w:r>
        <w:t xml:space="preserve"> Premiers soins après ingestion               : Si le produit a été ingéré, ne PAS provoquer le vomissement à moins que ceci</w:t>
      </w:r>
    </w:p>
    <w:p>
      <w:r>
        <w:t xml:space="preserve">                                                         ait été demandé par du personnel médical. Ne jamais administrer quoi que ce</w:t>
      </w:r>
    </w:p>
    <w:p>
      <w:r>
        <w:t xml:space="preserve">                                                   soit par voie orale à une personne inconsciente. Appeler immédiatement un</w:t>
      </w:r>
    </w:p>
    <w:p>
      <w:r>
        <w:t xml:space="preserve">                            CENTRE ANTIPOISON ou un médecin.</w:t>
      </w:r>
    </w:p>
    <w:p>
      <w:r>
        <w:t xml:space="preserve"/>
      </w:r>
    </w:p>
    <w:p>
      <w:r>
        <w:t xml:space="preserve"> 4.2.    Principaux symptômes et effets, aigus et différés</w:t>
      </w:r>
    </w:p>
    <w:p>
      <w:r>
        <w:t xml:space="preserve"> Symptômes/lésions après inhalation      : Cause des dommages sévères aux voies respiratoires.</w:t>
      </w:r>
    </w:p>
    <w:p>
      <w:r>
        <w:t xml:space="preserve"> Symptômes/lésions après contact          : Provoque de graves brûlures. Les symptômes peuvent inclure des</w:t>
      </w:r>
    </w:p>
    <w:p>
      <w:r>
        <w:t xml:space="preserve"> avec la peau                           rougeurs, des dessèchements, une délipidation et une gerçure de la peau.</w:t>
      </w:r>
    </w:p>
    <w:p>
      <w:r>
        <w:t xml:space="preserve"> Symptômes/lésions après contact          : Provoque des lésions oculaires graves. Les symptômes peuvent inclure un</w:t>
      </w:r>
    </w:p>
    <w:p>
      <w:r>
        <w:t xml:space="preserve"> oculaire                                   inconfort ou des douleurs, un clignement excessif des paupières et une</w:t>
      </w:r>
    </w:p>
    <w:p>
      <w:r>
        <w:t xml:space="preserve">                                         production excessive de larmes, avec une rougeur prononcée et un</w:t>
      </w:r>
    </w:p>
    <w:p>
      <w:r>
        <w:t xml:space="preserve">                                       gonflement de la conjonctive. Peut provoquer des brûlures.</w:t>
      </w:r>
    </w:p>
    <w:p>
      <w:r>
        <w:t xml:space="preserve"> Symptômes/lésions après ingestion       : Peut être nocif en cas d'ingestion. Peut provoquer une brûlure ou une irritation</w:t>
      </w:r>
    </w:p>
    <w:p>
      <w:r>
        <w:t xml:space="preserve">                                    des tissus de la bouche, de la gorge et du tractus gastro-intestinal. Peut</w:t>
      </w:r>
    </w:p>
    <w:p>
      <w:r>
        <w:t xml:space="preserve">                                       causer un malaise gastro-intestinal, de la nausée ou des vomissements.</w:t>
      </w:r>
    </w:p>
    <w:p>
      <w:r>
        <w:t xml:space="preserve"/>
      </w:r>
    </w:p>
    <w:p>
      <w:r>
        <w:t xml:space="preserve"> 4.3.    Indication des éventuels soins médicaux immédiats et traitements particuliers nécessaires</w:t>
      </w:r>
    </w:p>
    <w:p>
      <w:r>
        <w:t xml:space="preserve"> Les symptômes peuvent ne pas apparaître immédiatement. En cas d'accident ou de malaise, consulter immédiatement un</w:t>
      </w:r>
    </w:p>
    <w:p>
      <w:r>
        <w:t xml:space="preserve"> médecin (si possible, lui montrer l'étiquette ou la fiche signalétique).</w:t>
      </w:r>
    </w:p>
    <w:p>
      <w:r>
        <w:t xml:space="preserve"/>
      </w:r>
    </w:p>
    <w:p>
      <w:r>
        <w:t xml:space="preserve"> RUBRIQUE 5 : Mesures à prendre en cas d'incendie</w:t>
      </w:r>
    </w:p>
    <w:p>
      <w:r>
        <w:t xml:space="preserve"> 5.1.   Moyens d’extinction</w:t>
      </w:r>
    </w:p>
    <w:p>
      <w:r>
        <w:t xml:space="preserve"> Moyens d'extinction appropriés               : Traiter pour les matériaux environnants.</w:t>
      </w:r>
    </w:p>
    <w:p>
      <w:r>
        <w:t xml:space="preserve"> Agents d'extinction non appropriés         : Aucun connu.</w:t>
      </w:r>
    </w:p>
    <w:p>
      <w:r>
        <w:t xml:space="preserve"/>
      </w:r>
    </w:p>
    <w:p>
      <w:r>
        <w:t xml:space="preserve"> 5.2.   Dangers particuliers résultant de la substance ou du mélange</w:t>
      </w:r>
    </w:p>
    <w:p>
      <w:r>
        <w:t xml:space="preserve"> Danger d'incendie                                   : Les produits de combustion peuvent inclure, sans s’y limiter : oxydes de carbone.</w:t>
      </w:r>
    </w:p>
    <w:p>
      <w:r>
        <w:t xml:space="preserve"/>
      </w:r>
    </w:p>
    <w:p>
      <w:r>
        <w:t xml:space="preserve"> 2016-01-21                           FR-CA (FR - Canadien)                                        2/7</w:t>
      </w:r>
    </w:p>
    <w:p>
      <w:r>
        <w:rPr>
          <w:b/>
        </w:rPr>
        <w:t xml:space="preserve">Page 3</w:t>
      </w:r>
    </w:p>
    <w:p>
      <w:r>
        <w:t xml:space="preserve">NASS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5.3.    Conseils aux pompiers</w:t>
      </w:r>
    </w:p>
    <w:p>
      <w:r>
        <w:t xml:space="preserve"> Instructions de lutte contre l'incendie      : Refroidir les contenants exposés à l'incendie avec de l'eau pulvérisée. Pour</w:t>
      </w:r>
    </w:p>
    <w:p>
      <w:r>
        <w:t xml:space="preserve">                                             les incendies importants, inonder la zone d'incendie avec de grande</w:t>
      </w:r>
    </w:p>
    <w:p>
      <w:r>
        <w:t xml:space="preserve">                                           quantité d'eau tout en conservant les vapeurs au sol en pulvérisant de l'eau.</w:t>
      </w:r>
    </w:p>
    <w:p>
      <w:r>
        <w:t xml:space="preserve"> Protection en cas d'incendie                   : Rester en amont du vent par rapport à l'incendie. Porter un habit pare feu</w:t>
      </w:r>
    </w:p>
    <w:p>
      <w:r>
        <w:t xml:space="preserve">                                      complet incluant un équipement de respiration (SCBA).</w:t>
      </w:r>
    </w:p>
    <w:p>
      <w:r>
        <w:t xml:space="preserve"/>
      </w:r>
    </w:p>
    <w:p>
      <w:r>
        <w:t xml:space="preserve"> RUBRIQUE 6 : Mesures à prendre en cas de déversement accidentel</w:t>
      </w:r>
    </w:p>
    <w:p>
      <w:r>
        <w:t xml:space="preserve"> 6.1.    Précautions individuelles, équipement de protection et procédures d’urgence</w:t>
      </w:r>
    </w:p>
    <w:p>
      <w:r>
        <w:t xml:space="preserve"> Mesures générales                                 : Porter les vêtements protecteurs recommandés dans la section 8. Isoler la</w:t>
      </w:r>
    </w:p>
    <w:p>
      <w:r>
        <w:t xml:space="preserve">                                    zone de danger et interdire l'accès au personnel non protégé et non autorisé.</w:t>
      </w:r>
    </w:p>
    <w:p>
      <w:r>
        <w:t xml:space="preserve"/>
      </w:r>
    </w:p>
    <w:p>
      <w:r>
        <w:t xml:space="preserve"> 6.2.   Méthodes et matériel de confinement et de nettoyage</w:t>
      </w:r>
    </w:p>
    <w:p>
      <w:r>
        <w:t xml:space="preserve"> Pour le confinement                                : Contenir les déversements et neutraliser avec du bicarbonate de sodium et</w:t>
      </w:r>
    </w:p>
    <w:p>
      <w:r>
        <w:t xml:space="preserve">                                              rincer avec de l'eau. Ne pas éliminer de produit non neutralisé dans les</w:t>
      </w:r>
    </w:p>
    <w:p>
      <w:r>
        <w:t xml:space="preserve">                                      égouts ou les cours d'eau. Si la neutralisation n'est pas possible sur place,</w:t>
      </w:r>
    </w:p>
    <w:p>
      <w:r>
        <w:t xml:space="preserve">                                       absorber le déversement avec une matière inerte (comme du sable ou de la</w:t>
      </w:r>
    </w:p>
    <w:p>
      <w:r>
        <w:t xml:space="preserve">                                              vermiculite), puis placer dans un récipient approprié.</w:t>
      </w:r>
    </w:p>
    <w:p>
      <w:r>
        <w:t xml:space="preserve"> Procédés de nettoyage                           : Déblayer la substance avec une pelle et la placer dans un conteneur de</w:t>
      </w:r>
    </w:p>
    <w:p>
      <w:r>
        <w:t xml:space="preserve">                                           récupération. Ventiler la zone.</w:t>
      </w:r>
    </w:p>
    <w:p>
      <w:r>
        <w:t xml:space="preserve"/>
      </w:r>
    </w:p>
    <w:p>
      <w:r>
        <w:t xml:space="preserve"> 6.3.    Référence à d'autres sections</w:t>
      </w:r>
    </w:p>
    <w:p>
      <w:r>
        <w:t xml:space="preserve"> Voir la section 8 pour des conseils supplémentaires sur les vêtements et l’équipment de protection, et la section 13 pour</w:t>
      </w:r>
    </w:p>
    <w:p>
      <w:r>
        <w:t xml:space="preserve"> d’autres conseils sur l’émination.</w:t>
      </w:r>
    </w:p>
    <w:p>
      <w:r>
        <w:t xml:space="preserve"/>
      </w:r>
    </w:p>
    <w:p>
      <w:r>
        <w:t xml:space="preserve"> RUBRIQUE 7 : Manutention et stockage</w:t>
      </w:r>
    </w:p>
    <w:p>
      <w:r>
        <w:t xml:space="preserve"> 7.1.    Précautions à prendre pour une manipulation sans danger</w:t>
      </w:r>
    </w:p>
    <w:p>
      <w:r>
        <w:t xml:space="preserve"> Précautions à prendre pour une             : Éviter tout contact avec les yeux, la peau ou les vêtements. Ne pas respirer les</w:t>
      </w:r>
    </w:p>
    <w:p>
      <w:r>
        <w:t xml:space="preserve"> manipulation sans danger                poussières/fumées/gaz/brouillards/vapeurs/aérosols. Ne pas avaler. Manipuler</w:t>
      </w:r>
    </w:p>
    <w:p>
      <w:r>
        <w:t xml:space="preserve">                                               et ouvrir les conteneurs avec précaution. Ne pas manger, boire ou fumer en</w:t>
      </w:r>
    </w:p>
    <w:p>
      <w:r>
        <w:t xml:space="preserve">                                         manipulant ce produit. Utiliser seulement dans des zones bien ventilées.</w:t>
      </w:r>
    </w:p>
    <w:p>
      <w:r>
        <w:t xml:space="preserve"> Mesures d'hygiène                                  : Lessiver les vêtements contaminés avant de les réutiliser. Se laver les</w:t>
      </w:r>
    </w:p>
    <w:p>
      <w:r>
        <w:t xml:space="preserve">                                    mains avant de manger, de boire ou de fumer.</w:t>
      </w:r>
    </w:p>
    <w:p>
      <w:r>
        <w:t xml:space="preserve"/>
      </w:r>
    </w:p>
    <w:p>
      <w:r>
        <w:t xml:space="preserve"> 7.2.    Conditions nécessaires pour assurer la sécurité du stockage, tenant compte d’éventuelles incompatibilités</w:t>
      </w:r>
    </w:p>
    <w:p>
      <w:r>
        <w:t xml:space="preserve"> Conditions d’entreposage                       : Conserver hors de la portée des enfants. Conserver le récipient bien fermé</w:t>
      </w:r>
    </w:p>
    <w:p>
      <w:r>
        <w:t xml:space="preserve">                                              et dans un endroit bien ventilé. Ne pas conserver à des températures</w:t>
      </w:r>
    </w:p>
    <w:p>
      <w:r>
        <w:t xml:space="preserve">                                     dépassant 49 °C / 120 °F. Garder sous clef.</w:t>
      </w:r>
    </w:p>
    <w:p>
      <w:r>
        <w:t xml:space="preserve"/>
      </w:r>
    </w:p>
    <w:p>
      <w:r>
        <w:t xml:space="preserve"> RUBRIQUE 8 : Contrôle de l'exposition/ protection individuelle</w:t>
      </w:r>
    </w:p>
    <w:p>
      <w:r>
        <w:t xml:space="preserve"> 8.1.   Paramètres de contrôle</w:t>
      </w:r>
    </w:p>
    <w:p>
      <w:r>
        <w:t xml:space="preserve">  Acide nitrique (7697-37-2)</w:t>
      </w:r>
    </w:p>
    <w:p>
      <w:r>
        <w:t xml:space="preserve">  ACGIH             ACGIH TWA (ppm)                      2 ppm</w:t>
      </w:r>
    </w:p>
    <w:p>
      <w:r>
        <w:t xml:space="preserve"/>
      </w:r>
    </w:p>
    <w:p>
      <w:r>
        <w:t xml:space="preserve">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IDLH             US IDLH (ppm)                         25 ppm</w:t>
      </w:r>
    </w:p>
    <w:p>
      <w:r>
        <w:t xml:space="preserve"/>
      </w:r>
    </w:p>
    <w:p>
      <w:r>
        <w:t xml:space="preserve">  NIOSH             NIOSH REL (TWA) (mg/m³)               5 mg/m³</w:t>
      </w:r>
    </w:p>
    <w:p>
      <w:r>
        <w:t xml:space="preserve"/>
      </w:r>
    </w:p>
    <w:p>
      <w:r>
        <w:t xml:space="preserve">  NIOSH             NIOSH REL (TWA) (ppm)                2 ppm</w:t>
      </w:r>
    </w:p>
    <w:p>
      <w:r>
        <w:t xml:space="preserve"/>
      </w:r>
    </w:p>
    <w:p>
      <w:r>
        <w:t xml:space="preserve">  NIOSH             NIOSH REL (STEL) (mg/m³)              10 mg/m³</w:t>
      </w:r>
    </w:p>
    <w:p>
      <w:r>
        <w:t xml:space="preserve"/>
      </w:r>
    </w:p>
    <w:p>
      <w:r>
        <w:t xml:space="preserve">  NIOSH             NIOSH REL (STEL) (ppm)                4 ppm</w:t>
      </w:r>
    </w:p>
    <w:p>
      <w:r>
        <w:t xml:space="preserve"/>
      </w:r>
    </w:p>
    <w:p>
      <w:r>
        <w:t xml:space="preserve"> 2016-01-21                           FR-CA (FR - Canadien)                                        3/7</w:t>
      </w:r>
    </w:p>
    <w:p>
      <w:r>
        <w:rPr>
          <w:b/>
        </w:rPr>
        <w:t xml:space="preserve">Page 4</w:t>
      </w:r>
    </w:p>
    <w:p>
      <w:r>
        <w:t xml:space="preserve">NASS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8.2.    Contrôles de l’exposition</w:t>
      </w:r>
    </w:p>
    <w:p>
      <w:r>
        <w:t xml:space="preserve"> Contrôles techniques appropriés            : Aérer/ventiler les lieux pour maintenir l’exposition aux poussières en</w:t>
      </w:r>
    </w:p>
    <w:p>
      <w:r>
        <w:t xml:space="preserve">                                       suspension, émanations chimiques, fumée, etc, sous les limites permises.</w:t>
      </w:r>
    </w:p>
    <w:p>
      <w:r>
        <w:t xml:space="preserve"> Protection des mains                              : Porter des gants résistant aux produits chimiques.</w:t>
      </w:r>
    </w:p>
    <w:p>
      <w:r>
        <w:t xml:space="preserve"> Protection oculaire                                  : Porter des lunettes de protection approuvées (correctement ajustées qui ne</w:t>
      </w:r>
    </w:p>
    <w:p>
      <w:r>
        <w:t xml:space="preserve">                                             laissent pas passer la poussière ou les éclaboussures et résistantes aux</w:t>
      </w:r>
    </w:p>
    <w:p>
      <w:r>
        <w:t xml:space="preserve">                                           produits chimiques) ainsi qu’une protection faciale (écran facial).</w:t>
      </w:r>
    </w:p>
    <w:p>
      <w:r>
        <w:t xml:space="preserve"> Protection de la peau et du corps           : Porter un vêtement de protection approprié.</w:t>
      </w:r>
    </w:p>
    <w:p>
      <w:r>
        <w:t xml:space="preserve"> Protection des voies respiratoires           : En cas de ventilation insuffisante, porter un appareil respiratoire approprié. Le</w:t>
      </w:r>
    </w:p>
    <w:p>
      <w:r>
        <w:t xml:space="preserve">                                          choix de l'appareil de protection respiratoire doit être fondé sur les niveaux</w:t>
      </w:r>
    </w:p>
    <w:p>
      <w:r>
        <w:t xml:space="preserve">                                            d'expositions prévus ou connus, les dangers du produit et les limites</w:t>
      </w:r>
    </w:p>
    <w:p>
      <w:r>
        <w:t xml:space="preserve">                                                    d'utilisation sans danger de l'appareil de protection respiratoire retenu.</w:t>
      </w:r>
    </w:p>
    <w:p>
      <w:r>
        <w:t xml:space="preserve"> Contrôle de l'exposition de                      : Maintenir les niveaux sous les seuils de la protection environnementale de</w:t>
      </w:r>
    </w:p>
    <w:p>
      <w:r>
        <w:t xml:space="preserve"> l'environnement                              la communauté.</w:t>
      </w:r>
    </w:p>
    <w:p>
      <w:r>
        <w:t xml:space="preserve"> Autres renseignements                           : Ne pas manger, fumer ou boire là où la substance est manipulée, traitée ou</w:t>
      </w:r>
    </w:p>
    <w:p>
      <w:r>
        <w:t xml:space="preserve">                                         entreposée. Se laver les mains minutieusement avant de manger ou de fumer.</w:t>
      </w:r>
    </w:p>
    <w:p>
      <w:r>
        <w:t xml:space="preserve">                             À manipuler selon les pratiques de sécurité et d'hygiène industrielles établies.</w:t>
      </w:r>
    </w:p>
    <w:p>
      <w:r>
        <w:t xml:space="preserve"/>
      </w:r>
    </w:p>
    <w:p>
      <w:r>
        <w:t xml:space="preserve"> RUBRIQUE 9 : Propriétés physiques et chimiques</w:t>
      </w:r>
    </w:p>
    <w:p>
      <w:r>
        <w:t xml:space="preserve"> 9.1.    Informations sur les propriétés physiques et chimiques de base</w:t>
      </w:r>
    </w:p>
    <w:p>
      <w:r>
        <w:t xml:space="preserve"> État physique                                                                    :  Liquide</w:t>
      </w:r>
    </w:p>
    <w:p>
      <w:r>
        <w:t xml:space="preserve"> Apparence                                                                        :  Liquide limpide et incolore</w:t>
      </w:r>
    </w:p>
    <w:p>
      <w:r>
        <w:t xml:space="preserve"> Couleur                                                                             :  Incolore</w:t>
      </w:r>
    </w:p>
    <w:p>
      <w:r>
        <w:t xml:space="preserve"> Odeur                                                                                :  Inodore</w:t>
      </w:r>
    </w:p>
    <w:p>
      <w:r>
        <w:t xml:space="preserve"> Seuil olfactif                                                                      :  Aucune donnée disponible</w:t>
      </w:r>
    </w:p>
    <w:p>
      <w:r>
        <w:t xml:space="preserve"> pH                                                                                     :  &lt; 2</w:t>
      </w:r>
    </w:p>
    <w:p>
      <w:r>
        <w:t xml:space="preserve"> Point de fusion                                                                  :  Aucune donnée disponible</w:t>
      </w:r>
    </w:p>
    <w:p>
      <w:r>
        <w:t xml:space="preserve"> Point de congélation                                                         :  Aucune donnée disponible</w:t>
      </w:r>
    </w:p>
    <w:p>
      <w:r>
        <w:t xml:space="preserve"> Point d'ébullition                                                               :  Aucune donnée disponible</w:t>
      </w:r>
    </w:p>
    <w:p>
      <w:r>
        <w:t xml:space="preserve"> Point d'éclair                                                                     :  Aucune donnée disponible</w:t>
      </w:r>
    </w:p>
    <w:p>
      <w:r>
        <w:t xml:space="preserve"> Vitesse d'évaporation relative (acétate de butyle=1)       :  Aucune donnée disponible</w:t>
      </w:r>
    </w:p>
    <w:p>
      <w:r>
        <w:t xml:space="preserve"> Inflammabilité (solide, gaz)                                               :  Non inflammable</w:t>
      </w:r>
    </w:p>
    <w:p>
      <w:r>
        <w:t xml:space="preserve"> Limites d'explosivité                                                          :  Aucune donnée disponible</w:t>
      </w:r>
    </w:p>
    <w:p>
      <w:r>
        <w:t xml:space="preserve"> Propriétés explosives                                                       :  Aucune donnée disponible</w:t>
      </w:r>
    </w:p>
    <w:p>
      <w:r>
        <w:t xml:space="preserve"> Propriétés comburantes                                                   :  Aucune donnée disponible</w:t>
      </w:r>
    </w:p>
    <w:p>
      <w:r>
        <w:t xml:space="preserve"> Pression de la vapeur                                                       :  Aucune donnée disponible</w:t>
      </w:r>
    </w:p>
    <w:p>
      <w:r>
        <w:t xml:space="preserve"> Densité relative                                                                 :  Aucune donnée disponible</w:t>
      </w:r>
    </w:p>
    <w:p>
      <w:r>
        <w:t xml:space="preserve"> Densité relative de la vapeur à 20 °C                               :  Aucune donnée disponible</w:t>
      </w:r>
    </w:p>
    <w:p>
      <w:r>
        <w:t xml:space="preserve"> Solubilité                                                                           :  Aucune donnée disponible</w:t>
      </w:r>
    </w:p>
    <w:p>
      <w:r>
        <w:t xml:space="preserve"> Coefficient de répartition n-octanol/eau                           :  Aucune donnée disponible</w:t>
      </w:r>
    </w:p>
    <w:p>
      <w:r>
        <w:t xml:space="preserve"> Température d'auto-inflammation                                    :  Aucune donnée disponible</w:t>
      </w:r>
    </w:p>
    <w:p>
      <w:r>
        <w:t xml:space="preserve"> Température de décomposition                                        :  Aucune donnée disponible</w:t>
      </w:r>
    </w:p>
    <w:p>
      <w:r>
        <w:t xml:space="preserve"> Viscosité                                                                           :  Aucune donnée disponible</w:t>
      </w:r>
    </w:p>
    <w:p>
      <w:r>
        <w:t xml:space="preserve"> Viscosité, cinématique                                                      :  Aucune donnée disponible</w:t>
      </w:r>
    </w:p>
    <w:p>
      <w:r>
        <w:t xml:space="preserve"> Viscosité, dynamique                                                       :  Aucune donnée disponible</w:t>
      </w:r>
    </w:p>
    <w:p>
      <w:r>
        <w:t xml:space="preserve"/>
      </w:r>
    </w:p>
    <w:p>
      <w:r>
        <w:t xml:space="preserve"> 9.2.    Autres renseignements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2016-01-21                           FR-CA (FR - Canadien)                                        4/7</w:t>
      </w:r>
    </w:p>
    <w:p>
      <w:r>
        <w:rPr>
          <w:b/>
        </w:rPr>
        <w:t xml:space="preserve">Page 5</w:t>
      </w:r>
    </w:p>
    <w:p>
      <w:r>
        <w:t xml:space="preserve">NASS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RUBRIQUE 10 : Stabilité et réactivité</w:t>
      </w:r>
    </w:p>
    <w:p>
      <w:r>
        <w:t xml:space="preserve"> 10.1.   Réactivité</w:t>
      </w:r>
    </w:p>
    <w:p>
      <w:r>
        <w:t xml:space="preserve"> Aucune, dans les conditions normales d'utilisation</w:t>
      </w:r>
    </w:p>
    <w:p>
      <w:r>
        <w:t xml:space="preserve"/>
      </w:r>
    </w:p>
    <w:p>
      <w:r>
        <w:t xml:space="preserve"> 10.2.   Stabilité chimique</w:t>
      </w:r>
    </w:p>
    <w:p>
      <w:r>
        <w:t xml:space="preserve"> Stable, dans les conditions normales d'entreposage.</w:t>
      </w:r>
    </w:p>
    <w:p>
      <w:r>
        <w:t xml:space="preserve"/>
      </w:r>
    </w:p>
    <w:p>
      <w:r>
        <w:t xml:space="preserve"> 10.3.   Possibilité de réactions dangereuses</w:t>
      </w:r>
    </w:p>
    <w:p>
      <w:r>
        <w:t xml:space="preserve"> Aucune, dans les conditions normales d'utilisation.</w:t>
      </w:r>
    </w:p>
    <w:p>
      <w:r>
        <w:t xml:space="preserve"/>
      </w:r>
    </w:p>
    <w:p>
      <w:r>
        <w:t xml:space="preserve"> 10.4.   Conditions à éviter</w:t>
      </w:r>
    </w:p>
    <w:p>
      <w:r>
        <w:t xml:space="preserve"> Chaleur. Matériaux incompatibles.</w:t>
      </w:r>
    </w:p>
    <w:p>
      <w:r>
        <w:t xml:space="preserve"/>
      </w:r>
    </w:p>
    <w:p>
      <w:r>
        <w:t xml:space="preserve"> 10.5.   Matières incompatibles</w:t>
      </w:r>
    </w:p>
    <w:p>
      <w:r>
        <w:t xml:space="preserve"> Aucune connue.</w:t>
      </w:r>
    </w:p>
    <w:p>
      <w:r>
        <w:t xml:space="preserve"/>
      </w:r>
    </w:p>
    <w:p>
      <w:r>
        <w:t xml:space="preserve"> 10.6.   Produits de décomposition dangereux</w:t>
      </w:r>
    </w:p>
    <w:p>
      <w:r>
        <w:t xml:space="preserve"> Les produits de combustion peuvent inclure, sans s’y limiter : oxydes de carbone.</w:t>
      </w:r>
    </w:p>
    <w:p>
      <w:r>
        <w:t xml:space="preserve"/>
      </w:r>
    </w:p>
    <w:p>
      <w:r>
        <w:t xml:space="preserve"> RUBRIQUE 11 : Données toxicologiques</w:t>
      </w:r>
    </w:p>
    <w:p>
      <w:r>
        <w:t xml:space="preserve"> 11.1.   Informations sur les effets toxicologiques</w:t>
      </w:r>
    </w:p>
    <w:p>
      <w:r>
        <w:t xml:space="preserve"> Toxicité aiguë                                          : Non classé</w:t>
      </w:r>
    </w:p>
    <w:p>
      <w:r>
        <w:t xml:space="preserve"/>
      </w:r>
    </w:p>
    <w:p>
      <w:r>
        <w:t xml:space="preserve">  NASS</w:t>
      </w:r>
    </w:p>
    <w:p>
      <w:r>
        <w:t xml:space="preserve">  DL50 orale rat                     Aucune donnée disponible</w:t>
      </w:r>
    </w:p>
    <w:p>
      <w:r>
        <w:t xml:space="preserve">  DL50 cutanée lapin                Aucune donnée disponible</w:t>
      </w:r>
    </w:p>
    <w:p>
      <w:r>
        <w:t xml:space="preserve">  CL50 inhalation rat (mg/l)            Aucune donnée disponible</w:t>
      </w:r>
    </w:p>
    <w:p>
      <w:r>
        <w:t xml:space="preserve"/>
      </w:r>
    </w:p>
    <w:p>
      <w:r>
        <w:t xml:space="preserve">  Acide nitrique (7697-37-2)</w:t>
      </w:r>
    </w:p>
    <w:p>
      <w:r>
        <w:t xml:space="preserve">  CL50 inhalation rat (ppm)            67 ppm/4h</w:t>
      </w:r>
    </w:p>
    <w:p>
      <w:r>
        <w:t xml:space="preserve"> Corrosion cutanée/irritation cutanée       : Provoque des brûlures de la peau.</w:t>
      </w:r>
    </w:p>
    <w:p>
      <w:r>
        <w:t xml:space="preserve"> Lésions oculaires graves/irritation           : Provoque des lésions oculaires graves.</w:t>
      </w:r>
    </w:p>
    <w:p>
      <w:r>
        <w:t xml:space="preserve"> oculaire</w:t>
      </w:r>
    </w:p>
    <w:p>
      <w:r>
        <w:t xml:space="preserve"> Sensibilisation respiratoire ou cutanée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Mutagénicité sur les cellules                   : Compte tenu des données disponibles, les critères de classification ne sont</w:t>
      </w:r>
    </w:p>
    <w:p>
      <w:r>
        <w:t xml:space="preserve"> germinales                          pas remplis.</w:t>
      </w:r>
    </w:p>
    <w:p>
      <w:r>
        <w:t xml:space="preserve"> Cancérogénicité         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Toxicité pour la reproduction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Toxicité spécifique pour certains             : Compte tenu des données disponibles, les critères de classification ne sont</w:t>
      </w:r>
    </w:p>
    <w:p>
      <w:r>
        <w:t xml:space="preserve"> organes cibles (exposition unique)      pas remplis.</w:t>
      </w:r>
    </w:p>
    <w:p>
      <w:r>
        <w:t xml:space="preserve"> Toxicité spécifique pour certains              : Compte tenu des données disponibles, les critères de classification ne sont</w:t>
      </w:r>
    </w:p>
    <w:p>
      <w:r>
        <w:t xml:space="preserve"> organes cibles (exposition répétée)      pas remplis.</w:t>
      </w:r>
    </w:p>
    <w:p>
      <w:r>
        <w:t xml:space="preserve"> Danger par aspiration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5/7</w:t>
      </w:r>
    </w:p>
    <w:p>
      <w:r>
        <w:rPr>
          <w:b/>
        </w:rPr>
        <w:t xml:space="preserve">Page 6</w:t>
      </w:r>
    </w:p>
    <w:p>
      <w:r>
        <w:t xml:space="preserve">NASS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/>
      </w:r>
    </w:p>
    <w:p>
      <w:r>
        <w:t xml:space="preserve"> Symptômes/lésions après inhalation      : Cause des dommages sévères aux voies respiratoires.</w:t>
      </w:r>
    </w:p>
    <w:p>
      <w:r>
        <w:t xml:space="preserve"> Symptômes/lésions après contact          : Provoque de graves brûlures. Les symptômes peuvent inclure des</w:t>
      </w:r>
    </w:p>
    <w:p>
      <w:r>
        <w:t xml:space="preserve"> avec la peau                           rougeurs, des dessèchements, une délipidation et une gerçure de la peau.</w:t>
      </w:r>
    </w:p>
    <w:p>
      <w:r>
        <w:t xml:space="preserve"> Symptômes/lésions après contact          : Provoque des lésions oculaires graves. Les symptômes peuvent inclure un</w:t>
      </w:r>
    </w:p>
    <w:p>
      <w:r>
        <w:t xml:space="preserve"> oculaire                                   inconfort ou des douleurs, un clignement excessif des paupières et une</w:t>
      </w:r>
    </w:p>
    <w:p>
      <w:r>
        <w:t xml:space="preserve">                                         production excessive de larmes, avec une rougeur prononcée et un</w:t>
      </w:r>
    </w:p>
    <w:p>
      <w:r>
        <w:t xml:space="preserve">                                       gonflement de la conjonctive. Peut provoquer des brûlures.</w:t>
      </w:r>
    </w:p>
    <w:p>
      <w:r>
        <w:t xml:space="preserve"> Symptômes/lésions après ingestion       : Peut être nocif en cas d'ingestion. Peut provoquer une brûlure ou une irritation</w:t>
      </w:r>
    </w:p>
    <w:p>
      <w:r>
        <w:t xml:space="preserve">                                    des tissus de la bouche, de la gorge et du tractus gastro-intestinal. Peut</w:t>
      </w:r>
    </w:p>
    <w:p>
      <w:r>
        <w:t xml:space="preserve">                                       causer un malaise gastro-intestinal, de la nausée ou des vomissements.</w:t>
      </w:r>
    </w:p>
    <w:p>
      <w:r>
        <w:t xml:space="preserve"/>
      </w:r>
    </w:p>
    <w:p>
      <w:r>
        <w:t xml:space="preserve"> RUBRIQUE 12 : Données écologiques</w:t>
      </w:r>
    </w:p>
    <w:p>
      <w:r>
        <w:t xml:space="preserve"> 12.1.   Toxicité</w:t>
      </w:r>
    </w:p>
    <w:p>
      <w:r>
        <w:t xml:space="preserve"> Écologie - général                                   : Aucun effet important ou danger critique connu.</w:t>
      </w:r>
    </w:p>
    <w:p>
      <w:r>
        <w:t xml:space="preserve"/>
      </w:r>
    </w:p>
    <w:p>
      <w:r>
        <w:t xml:space="preserve"> 12.2.   Persistance et dégradabilité</w:t>
      </w:r>
    </w:p>
    <w:p>
      <w:r>
        <w:t xml:space="preserve">  NASS</w:t>
      </w:r>
    </w:p>
    <w:p>
      <w:r>
        <w:t xml:space="preserve">  Persistance et dégradabilité         Non établi.</w:t>
      </w:r>
    </w:p>
    <w:p>
      <w:r>
        <w:t xml:space="preserve"/>
      </w:r>
    </w:p>
    <w:p>
      <w:r>
        <w:t xml:space="preserve"> 12.3.   Potentiel de bioaccumulation</w:t>
      </w:r>
    </w:p>
    <w:p>
      <w:r>
        <w:t xml:space="preserve">  NASS</w:t>
      </w:r>
    </w:p>
    <w:p>
      <w:r>
        <w:t xml:space="preserve">   Potentiel de bioaccumulation        Non établi.</w:t>
      </w:r>
    </w:p>
    <w:p>
      <w:r>
        <w:t xml:space="preserve"/>
      </w:r>
    </w:p>
    <w:p>
      <w:r>
        <w:t xml:space="preserve"> 12.4.   Mobilité dans le sol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12.5.   Autres effets néfastes</w:t>
      </w:r>
    </w:p>
    <w:p>
      <w:r>
        <w:t xml:space="preserve"> Effet sur le réchauffement global            : Pas d'effet écologique connu causé par ce produit.</w:t>
      </w:r>
    </w:p>
    <w:p>
      <w:r>
        <w:t xml:space="preserve"/>
      </w:r>
    </w:p>
    <w:p>
      <w:r>
        <w:t xml:space="preserve"> RUBRIQUE 13 : Données sur l'élimination</w:t>
      </w:r>
    </w:p>
    <w:p>
      <w:r>
        <w:t xml:space="preserve"> 13.1.  Méthodes de traitement des déchets</w:t>
      </w:r>
    </w:p>
    <w:p>
      <w:r>
        <w:t xml:space="preserve"> Recommandations pour l'élimination      : Ces matériaux doivent être éliminés dans le respect de toutes les</w:t>
      </w:r>
    </w:p>
    <w:p>
      <w:r>
        <w:t xml:space="preserve"> des déchets                              réglementations locales, régionales, provinciales et fédérales. Ne pas jeter les</w:t>
      </w:r>
    </w:p>
    <w:p>
      <w:r>
        <w:t xml:space="preserve">                                            résidus à l'égout. Éviter ou réduire autant que possible la production de déchets.</w:t>
      </w:r>
    </w:p>
    <w:p>
      <w:r>
        <w:t xml:space="preserve"/>
      </w:r>
    </w:p>
    <w:p>
      <w:r>
        <w:t xml:space="preserve"> RUBRIQUE 14 : Informations relatives au transport</w:t>
      </w:r>
    </w:p>
    <w:p>
      <w:r>
        <w:t xml:space="preserve"/>
      </w:r>
    </w:p>
    <w:p>
      <w:r>
        <w:t xml:space="preserve"> Department of Transportation (DOT) et Transport des marchandises dangereuses (TMD)</w:t>
      </w:r>
    </w:p>
    <w:p>
      <w:r>
        <w:t xml:space="preserve"> Conformément aux exigences du DOT et TMD</w:t>
      </w:r>
    </w:p>
    <w:p>
      <w:r>
        <w:t xml:space="preserve"> Non réglementé pour le transport</w:t>
      </w:r>
    </w:p>
    <w:p>
      <w:r>
        <w:t xml:space="preserve"/>
      </w:r>
    </w:p>
    <w:p>
      <w:r>
        <w:t xml:space="preserve"> Indications complémentaires</w:t>
      </w:r>
    </w:p>
    <w:p>
      <w:r>
        <w:t xml:space="preserve"> Autres renseignements                           : Aucune information supplémentaire disponible.</w:t>
      </w:r>
    </w:p>
    <w:p>
      <w:r>
        <w:t xml:space="preserve"> Mesures de précautions pour le              : Ne pas manipuler avant d’avoir lu et compris toutes les précautions de</w:t>
      </w:r>
    </w:p>
    <w:p>
      <w:r>
        <w:t xml:space="preserve"> transport                                   sécurité.</w:t>
      </w:r>
    </w:p>
    <w:p>
      <w:r>
        <w:t xml:space="preserve"/>
      </w:r>
    </w:p>
    <w:p>
      <w:r>
        <w:t xml:space="preserve"> RUBRIQUE 15 : Informations sur la réglementation</w:t>
      </w:r>
    </w:p>
    <w:p>
      <w:r>
        <w:t xml:space="preserve"> 15.1. Réglementations fédérales</w:t>
      </w:r>
    </w:p>
    <w:p>
      <w:r>
        <w:t xml:space="preserve">  Tous les composants de ce produit figurent à l’inventaire de la Toxic Substances Control Act (TSCA) de</w:t>
      </w:r>
    </w:p>
    <w:p>
      <w:r>
        <w:t xml:space="preserve">  l’Environmental Protection Agency américaine (ou en sont exclus).</w:t>
      </w:r>
    </w:p>
    <w:p>
      <w:r>
        <w:t xml:space="preserve"/>
      </w:r>
    </w:p>
    <w:p>
      <w:r>
        <w:t xml:space="preserve">  Tous les composants de ce produit figurent aux inventaires canadiens LIS (Liste intérieure des substances) et LES</w:t>
      </w:r>
    </w:p>
    <w:p>
      <w:r>
        <w:t xml:space="preserve">   (Liste extérieure des substances) (ou en sont exclus).</w:t>
      </w:r>
    </w:p>
    <w:p>
      <w:r>
        <w:t xml:space="preserve"/>
      </w:r>
    </w:p>
    <w:p>
      <w:r>
        <w:t xml:space="preserve"> 2016-01-21                           FR-CA (FR - Canadien)                                        6/7</w:t>
      </w:r>
    </w:p>
    <w:p>
      <w:r>
        <w:rPr>
          <w:b/>
        </w:rPr>
        <w:t xml:space="preserve">Page 7</w:t>
      </w:r>
    </w:p>
    <w:p>
      <w:r>
        <w:t xml:space="preserve">NASS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Acide nitrique (7697-37-2)</w:t>
      </w:r>
    </w:p>
    <w:p>
      <w:r>
        <w:t xml:space="preserve">   Listé dans la Section 302 du SARA des Etats-Unis (substances dangereuses)</w:t>
      </w:r>
    </w:p>
    <w:p>
      <w:r>
        <w:t xml:space="preserve">  Soumis aux exigences de déclaration de la Loi SARA Section 313 des États-Unis</w:t>
      </w:r>
    </w:p>
    <w:p>
      <w:r>
        <w:t xml:space="preserve">  Loi SARA Section 302, États-Unis, TPQ (Seuil de procédure d'urgence)  1000 lb</w:t>
      </w:r>
    </w:p>
    <w:p>
      <w:r>
        <w:t xml:space="preserve">  Loi SARA Section 313, États-Unis – Déclaration des émissions           1,0 %</w:t>
      </w:r>
    </w:p>
    <w:p>
      <w:r>
        <w:t xml:space="preserve"/>
      </w:r>
    </w:p>
    <w:p>
      <w:r>
        <w:t xml:space="preserve"> 15.2. Réglementation des États – É.-U.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SECTION 16: Autres renseignements</w:t>
      </w:r>
    </w:p>
    <w:p>
      <w:r>
        <w:t xml:space="preserve"> Date d'émission                                       : 2016-01-21</w:t>
      </w:r>
    </w:p>
    <w:p>
      <w:r>
        <w:t xml:space="preserve"> Date de révision                                      : 2016-01-21</w:t>
      </w:r>
    </w:p>
    <w:p>
      <w:r>
        <w:t xml:space="preserve"> Version                                                    : 1,0</w:t>
      </w:r>
    </w:p>
    <w:p>
      <w:r>
        <w:t xml:space="preserve"> Préparé par 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Avis de non-responsabilité :</w:t>
      </w:r>
    </w:p>
    <w:p>
      <w:r>
        <w:t xml:space="preserve"> Les renseignements contenus dans la présente fiche signalétique ont été établis sur la base de nos connaissances à la</w:t>
      </w:r>
    </w:p>
    <w:p>
      <w:r>
        <w:t xml:space="preserve"> date de sa publication. Ils sont fournis uniquement à titre indicatif pour permettre la manipulation, la fabrication, le</w:t>
      </w:r>
    </w:p>
    <w:p>
      <w:r>
        <w:t xml:space="preserve"> stockage, le transport, la distribution, la mise à disposition, l’utilisation et l’élimination dudit produit dans des conditions</w:t>
      </w:r>
    </w:p>
    <w:p>
      <w:r>
        <w:t xml:space="preserve"> satisfaisantes de sécurité, et ne sauraient donc être interprétés comme une garantie ou considérés comme des</w:t>
      </w:r>
    </w:p>
    <w:p>
      <w:r>
        <w:t xml:space="preserve"> spécifications de qualité. Les renseignements ne concernent en outre que le produit nommément désigné et, sauf</w:t>
      </w:r>
    </w:p>
    <w:p>
      <w:r>
        <w:t xml:space="preserve"> indication contraire fournie dans la fiche, peuvent ne pas être applicables au mélange dudit produit avec d’autres</w:t>
      </w:r>
    </w:p>
    <w:p>
      <w:r>
        <w:t xml:space="preserve"> substances ni être utilisables dans tout autre procédé.</w:t>
      </w:r>
    </w:p>
    <w:p>
      <w:r>
        <w:t xml:space="preserve"/>
      </w:r>
    </w:p>
    <w:p>
      <w:r>
        <w:t xml:space="preserve"/>
      </w:r>
    </w:p>
    <w:p>
      <w:r>
        <w:t xml:space="preserve"> Ce produit est uniquement conçu dans le but de servir dans le cadre de travaux de recherche ou d’expériences. Il ne doit</w:t>
      </w:r>
    </w:p>
    <w:p>
      <w:r>
        <w:t xml:space="preserve"> pas être utilisé à des fins alimentaires, thérapeutiques, ménagères, agricoles ou esthétiques. Il doit être utilisé sous la</w:t>
      </w:r>
    </w:p>
    <w:p>
      <w:r>
        <w:t xml:space="preserve"> supervision d’un personnel technique qualifié et disposant d’une expérience pratique de la manipulation de substances</w:t>
      </w:r>
    </w:p>
    <w:p>
      <w:r>
        <w:t xml:space="preserve"> chimiques potentiellement dangereuses. Outre le solvant contenu dans ce produit (le cas échéant), les autres substances</w:t>
      </w:r>
    </w:p>
    <w:p>
      <w:r>
        <w:t xml:space="preserve"> dangereuses dans la solution présentent des concentrations si faibles que la détermination exacte du degré de danger</w:t>
      </w:r>
    </w:p>
    <w:p>
      <w:r>
        <w:t xml:space="preserve"> qu’elles pourraient poser n’est pas justifiée et pourrait même s’avérer trompeuse. Enfin, nous ne pouvons être tenus</w:t>
      </w:r>
    </w:p>
    <w:p>
      <w:r>
        <w:t xml:space="preserve"> responsables des dommages qui pourraient résulter de la manipulation de ce produit ou d’un contact avec celui-ci.</w:t>
      </w:r>
    </w:p>
    <w:p>
      <w:r>
        <w:t xml:space="preserve"/>
      </w:r>
    </w:p>
    <w:p>
      <w:r>
        <w:t xml:space="preserve"/>
      </w:r>
    </w:p>
    <w:p>
      <w:r>
        <w:t xml:space="preserve"> Le texte anglais est la version définitive de ce document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7/7</w:t>
      </w:r>
    </w:p>
    <w:sectPr>
      <w:pgSz w:w="11906" w:h="16838"/>
      <w:pgMar w:top="1134" w:right="1134" w:bottom="1134" w:left="1134"/>
    </w:sectPr>
  </w:body>
</w:document>
</file>