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fluoride SDS</w:t>
      </w:r>
    </w:p>
    <w:p>
      <w:r>
        <w:t xml:space="preserve">Publisher: ProChem, Inc.</w:t>
      </w:r>
    </w:p>
    <w:p>
      <w:r>
        <w:t xml:space="preserve">Source: https://resds.com/document/neodymium-iii-fluoride-sds-prochem-en-963c637a64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24 HR. EMERGENCY PHONE # CHEM-TREC 1-800-424-9300</w:t>
      </w:r>
    </w:p>
    <w:p>
      <w:r>
        <w:t xml:space="preserve"/>
      </w:r>
    </w:p>
    <w:p>
      <w:r>
        <w:t xml:space="preserve">Manufacturer: ProChem, Inc. Phone: (815) 398-1788</w:t>
      </w:r>
    </w:p>
    <w:p>
      <w:r>
        <w:t xml:space="preserve"/>
      </w:r>
    </w:p>
    <w:p>
      <w:r>
        <w:t xml:space="preserve">826 Roosevelt Road Fax: (815) 398-1810</w:t>
      </w:r>
    </w:p>
    <w:p>
      <w:r>
        <w:t xml:space="preserve"/>
      </w:r>
    </w:p>
    <w:p>
      <w:r>
        <w:t xml:space="preserve">Rockford, IL. 61109 E-Mail: Prochem1 @aol.com</w:t>
      </w:r>
    </w:p>
    <w:p>
      <w:r>
        <w:t xml:space="preserve">SECTION 1 Product Identification</w:t>
      </w:r>
    </w:p>
    <w:p>
      <w:r>
        <w:t xml:space="preserve">CHEMICAL NAME: Neodymium (III) fluoride</w:t>
      </w:r>
    </w:p>
    <w:p>
      <w:r>
        <w:t xml:space="preserve">CAS #: 13709-42-7</w:t>
      </w:r>
    </w:p>
    <w:p>
      <w:r>
        <w:t xml:space="preserve">FORMULA: NdF3</w:t>
      </w:r>
    </w:p>
    <w:p>
      <w:r>
        <w:t xml:space="preserve">SYNONYM: Neodymium trifluoride</w:t>
      </w:r>
    </w:p>
    <w:p>
      <w:r>
        <w:t xml:space="preserve">SECTION 2 Composition and Information on Ingredients</w:t>
      </w:r>
    </w:p>
    <w:p>
      <w:r>
        <w:t xml:space="preserve">INGREDIENT: CAS # % ACGIH (TWA) OSHA (PEL)</w:t>
      </w:r>
    </w:p>
    <w:p>
      <w:r>
        <w:t xml:space="preserve">Title Compound 13709-42-7 100 2.5mq/m3 (as F) 2.5mg/m3 (as F)</w:t>
      </w:r>
    </w:p>
    <w:p>
      <w:r>
        <w:t xml:space="preserve">SECTION 3 Hazards Identification</w:t>
      </w:r>
    </w:p>
    <w:p>
      <w:r>
        <w:t xml:space="preserve">EMERGENCY OVERVIEW: Irritating to the respiratory tract, skin and eyes. May be harmful if swallowed.</w:t>
      </w:r>
    </w:p>
    <w:p>
      <w:r>
        <w:t xml:space="preserve">PRIMARY ROUTES OF EXPOSURE: Contact with skin and eyes. Inhalation of dust.</w:t>
      </w:r>
    </w:p>
    <w:p>
      <w:r>
        <w:t xml:space="preserve">EYE CONTACT: Causes irritation and serious eye damage. Effects may not immediately appear.</w:t>
      </w:r>
    </w:p>
    <w:p>
      <w:r>
        <w:t xml:space="preserve">SKIN CONTACT: Causes irritation, with redness and pain. Soluble fluoride may be corrosive. Effects may not ap-</w:t>
      </w:r>
    </w:p>
    <w:p>
      <w:r>
        <w:t xml:space="preserve">pear immediately</w:t>
      </w:r>
    </w:p>
    <w:p>
      <w:r>
        <w:t xml:space="preserve">INHALATION: Inhalation of dust causes severe irritation to the respiratory tract, causing coughing, sore throat,</w:t>
      </w:r>
    </w:p>
    <w:p>
      <w:r>
        <w:t xml:space="preserve">and labored breathing.</w:t>
      </w:r>
    </w:p>
    <w:p>
      <w:r>
        <w:t xml:space="preserve">INGESTION: May cause salivation, nausea, vomiting, diarrhea, and abdominal pain.</w:t>
      </w:r>
    </w:p>
    <w:p>
      <w:r>
        <w:t xml:space="preserve">CHRONIC HEALTH EFFECTS: Prolonged exposure to hydrolysable fluorine compounds can cause deteriora-</w:t>
      </w:r>
    </w:p>
    <w:p>
      <w:r>
        <w:t xml:space="preserve">tion of bone and tooth structure.</w:t>
      </w:r>
    </w:p>
    <w:p>
      <w:r>
        <w:t xml:space="preserve">ACUTE HEALTH EFFECTS: Irritating to skin, eyes and respiratory tract. Fluoride poisoning may cause nausea,</w:t>
      </w:r>
    </w:p>
    <w:p>
      <w:r>
        <w:t xml:space="preserve">vomiting, diarrhea, weakness, coma, and respiratory paralysis.</w:t>
      </w:r>
    </w:p>
    <w:p>
      <w:r>
        <w:t xml:space="preserve">SECTION 4 First Aid Measures</w:t>
      </w:r>
    </w:p>
    <w:p>
      <w:r>
        <w:t xml:space="preserve">EYE EXPOSURE: Immediately flush the eyes with copious amounts of water for at least 15 minutes. Assure</w:t>
      </w:r>
    </w:p>
    <w:p>
      <w:r>
        <w:t xml:space="preserve">flushing under eyelids. A victim may need assistance in keeping their eyelids open. Get immediate competent medi-</w:t>
      </w:r>
    </w:p>
    <w:p>
      <w:r>
        <w:t xml:space="preserve">cal attention.</w:t>
      </w:r>
    </w:p>
    <w:p>
      <w:r>
        <w:t xml:space="preserve">SKIN EXPOSURE: Wash affected area with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the victim to fresh air. Closely monitor the victim for signs of respiratory problems, such as</w:t>
      </w:r>
    </w:p>
    <w:p>
      <w:r>
        <w:t xml:space="preserve">difficulty in breathing, coughing, wheezing, or pain. In such cases seek immediate medical assistance.</w:t>
      </w:r>
    </w:p>
    <w:p>
      <w:r>
        <w:t xml:space="preserve">INGESTION: Seek medical assistance immediately. Keep the victim calm. Give the victim water (only if</w:t>
      </w:r>
    </w:p>
    <w:p>
      <w:r>
        <w:t xml:space="preserve">conscious). Induce vomiting only if directed by medical personnel.</w:t>
      </w:r>
    </w:p>
    <w:p>
      <w:r>
        <w:t xml:space="preserve"/>
      </w:r>
    </w:p>
    <w:p>
      <w:r>
        <w:rPr>
          <w:b/>
        </w:rPr>
        <w:t xml:space="preserve">Page 2</w:t>
      </w:r>
    </w:p>
    <w:p>
      <w:r>
        <w:t xml:space="preserve">SECTION 5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/>
      </w:r>
    </w:p>
    <w:p>
      <w:r>
        <w:t xml:space="preserve">AUTO IGNITION TEMPERATURE: none</w:t>
      </w:r>
    </w:p>
    <w:p>
      <w:r>
        <w:t xml:space="preserve"/>
      </w:r>
    </w:p>
    <w:p>
      <w:r>
        <w:t xml:space="preserve">EXPLOSION LIMITS: none</w:t>
      </w:r>
    </w:p>
    <w:p>
      <w:r>
        <w:t xml:space="preserve"/>
      </w:r>
    </w:p>
    <w:p>
      <w:r>
        <w:t xml:space="preserve">EXTINGUISHING MEDIUM: None. Material is non flammable</w:t>
      </w:r>
    </w:p>
    <w:p>
      <w:r>
        <w:t xml:space="preserve"/>
      </w:r>
    </w:p>
    <w:p>
      <w:r>
        <w:t xml:space="preserve">SPECIAL FIREFIGHTING PROCEDURES: If involved in a fire, fire fighters should be equipped with a NIOSH</w:t>
      </w:r>
    </w:p>
    <w:p>
      <w:r>
        <w:t xml:space="preserve">approved positive pressure self-contained breathing apparatus and full protective clothing.</w:t>
      </w:r>
    </w:p>
    <w:p>
      <w:r>
        <w:t xml:space="preserve"/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UNUSUAL FIRE OR EXPLOSION HAZARDS: No unusual fire or explosion hazard.</w:t>
      </w:r>
    </w:p>
    <w:p>
      <w:r>
        <w:t xml:space="preserve"/>
      </w:r>
    </w:p>
    <w:p>
      <w:r>
        <w:t xml:space="preserve">SECTION 6 Accidental Release Measures</w:t>
      </w:r>
    </w:p>
    <w:p>
      <w:r>
        <w:t xml:space="preserve"/>
      </w:r>
    </w:p>
    <w:p>
      <w:r>
        <w:t xml:space="preserve">SPILL AND LEAD PROCEDURES: Small spills can be mixed with powdered sodium bicarbonate, lime, or cal-</w:t>
      </w:r>
    </w:p>
    <w:p>
      <w:r>
        <w:t xml:space="preserve">cium carbonate and swept up.</w:t>
      </w:r>
    </w:p>
    <w:p>
      <w:r>
        <w:t xml:space="preserve"/>
      </w:r>
    </w:p>
    <w:p>
      <w:r>
        <w:t xml:space="preserve">SECTION 7 Handling and Storage</w:t>
      </w:r>
    </w:p>
    <w:p>
      <w:r>
        <w:t xml:space="preserve"/>
      </w:r>
    </w:p>
    <w:p>
      <w:r>
        <w:t xml:space="preserve">HANDLING AND STORAGE: Store material in a tightly sealed container away from moisture. Handle under a dry</w:t>
      </w:r>
    </w:p>
    <w:p>
      <w:r>
        <w:t xml:space="preserve">atmosphere of air or nitrogen. Prolonged exposure to the atmosphere may degrade the product.</w:t>
      </w:r>
    </w:p>
    <w:p>
      <w:r>
        <w:t xml:space="preserve"/>
      </w:r>
    </w:p>
    <w:p>
      <w:r>
        <w:t xml:space="preserve">SECTION 8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</w:t>
      </w:r>
    </w:p>
    <w:p>
      <w:r>
        <w:t xml:space="preserve">handling a chemicals substance in the laboratory.</w:t>
      </w:r>
    </w:p>
    <w:p>
      <w:r>
        <w:t xml:space="preserve"/>
      </w:r>
    </w:p>
    <w:p>
      <w:r>
        <w:t xml:space="preserve">SKIN PROTECTION: Chemical-resistant.</w:t>
      </w:r>
    </w:p>
    <w:p>
      <w:r>
        <w:t xml:space="preserve"/>
      </w:r>
    </w:p>
    <w:p>
      <w:r>
        <w:t xml:space="preserve">VENTILATION: If possible, handle the material in an efficient fume hood.</w:t>
      </w:r>
    </w:p>
    <w:p>
      <w:r>
        <w:t xml:space="preserve"/>
      </w:r>
    </w:p>
    <w:p>
      <w:r>
        <w:t xml:space="preserve">RESPIRATOR: If in form of fire dust and ventilation is not available a respirator should be worn. The use of respi-</w:t>
      </w:r>
    </w:p>
    <w:p>
      <w:r>
        <w:t xml:space="preserve">rators requires a 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purple powder</w:t>
      </w:r>
    </w:p>
    <w:p>
      <w:r>
        <w:t xml:space="preserve"/>
      </w:r>
    </w:p>
    <w:p>
      <w:r>
        <w:t xml:space="preserve">MOLECULAR WEIGHT: 201.24</w:t>
      </w:r>
    </w:p>
    <w:p>
      <w:r>
        <w:t xml:space="preserve"/>
      </w:r>
    </w:p>
    <w:p>
      <w:r>
        <w:t xml:space="preserve">MELTING POINT (DEG. C.): none</w:t>
      </w:r>
    </w:p>
    <w:p>
      <w:r>
        <w:t xml:space="preserve"/>
      </w:r>
    </w:p>
    <w:p>
      <w:r>
        <w:t xml:space="preserve">BOILING POINT: 2300°</w:t>
      </w:r>
    </w:p>
    <w:p>
      <w:r>
        <w:t xml:space="preserve"/>
      </w:r>
    </w:p>
    <w:p>
      <w:r>
        <w:t xml:space="preserve">VAPOR PRESSURE: no data</w:t>
      </w:r>
    </w:p>
    <w:p>
      <w:r>
        <w:t xml:space="preserve"/>
      </w:r>
    </w:p>
    <w:p>
      <w:r>
        <w:t xml:space="preserve">SPECIFIC GRAVITY: 6.506</w:t>
      </w:r>
    </w:p>
    <w:p>
      <w:r>
        <w:t xml:space="preserve"/>
      </w:r>
    </w:p>
    <w:p>
      <w:r>
        <w:t xml:space="preserve">SOLUBILITY IN WATER: slightly soluble</w:t>
      </w:r>
    </w:p>
    <w:p>
      <w:r>
        <w:t xml:space="preserve"/>
      </w:r>
    </w:p>
    <w:p>
      <w:r>
        <w:t xml:space="preserve">SECTION 10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>CONDITIONS TO AVOID: contact with moisture.</w:t>
      </w:r>
    </w:p>
    <w:p>
      <w:r>
        <w:t xml:space="preserve"/>
      </w:r>
    </w:p>
    <w:p>
      <w:r>
        <w:rPr>
          <w:b/>
        </w:rPr>
        <w:t xml:space="preserve">Page 3</w:t>
      </w:r>
    </w:p>
    <w:p>
      <w:r>
        <w:t xml:space="preserve">INCOMPATIBILITY: active metals</w:t>
      </w:r>
    </w:p>
    <w:p>
      <w:r>
        <w:t xml:space="preserve"/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Information</w:t>
      </w:r>
    </w:p>
    <w:p>
      <w:r>
        <w:t xml:space="preserve"/>
      </w:r>
    </w:p>
    <w:p>
      <w:r>
        <w:t xml:space="preserve">RTECS DATA: Oral (rat); LD: &gt;17500 mg/kg. Intraperitoneal (rat); LD50: 7891 mg/kg. Oral (mouse); LD: &gt;17500</w:t>
      </w:r>
    </w:p>
    <w:p>
      <w:r>
        <w:t xml:space="preserve">mg/kg. Intraperitoneal (mouse); LDSO: 7876 mg/kg.</w:t>
      </w:r>
    </w:p>
    <w:p>
      <w:r>
        <w:t xml:space="preserve"/>
      </w:r>
    </w:p>
    <w:p>
      <w:r>
        <w:t xml:space="preserve">MUTAGENIC EFFECTS: no data</w:t>
      </w:r>
    </w:p>
    <w:p>
      <w:r>
        <w:t xml:space="preserve"/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CARCINOGENIC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>SECTION 12 Ecological Information</w:t>
      </w:r>
    </w:p>
    <w:p>
      <w:r>
        <w:t xml:space="preserve"/>
      </w:r>
    </w:p>
    <w:p>
      <w:r>
        <w:t xml:space="preserve">ECOLOGICAL INFORMATION: No information available</w:t>
      </w:r>
    </w:p>
    <w:p>
      <w:r>
        <w:t xml:space="preserve"/>
      </w:r>
    </w:p>
    <w:p>
      <w:r>
        <w:t xml:space="preserve">SECTION 13 Disposal Considerations</w:t>
      </w:r>
    </w:p>
    <w:p>
      <w:r>
        <w:t xml:space="preserve"/>
      </w:r>
    </w:p>
    <w:p>
      <w:r>
        <w:t xml:space="preserve">DISPOSAL: Dispose of itt according to local state and federal regulations.</w:t>
      </w:r>
    </w:p>
    <w:p>
      <w:r>
        <w:t xml:space="preserve"/>
      </w:r>
    </w:p>
    <w:p>
      <w:r>
        <w:t xml:space="preserve">SECTION 14 Transportation Information</w:t>
      </w:r>
    </w:p>
    <w:p>
      <w:r>
        <w:t xml:space="preserve"/>
      </w:r>
    </w:p>
    <w:p>
      <w:r>
        <w:t xml:space="preserve">Non-hazardous Non-hazardous</w:t>
      </w:r>
    </w:p>
    <w:p>
      <w:r>
        <w:t xml:space="preserve"/>
      </w:r>
    </w:p>
    <w:p>
      <w:r>
        <w:t xml:space="preserve">SECTION 15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(TITLE 313): Title compound not listed</w:t>
      </w:r>
    </w:p>
    <w:p>
      <w:r>
        <w:t xml:space="preserve"/>
      </w:r>
    </w:p>
    <w:p>
      <w:r>
        <w:t xml:space="preserve">SECTION 16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</w:t>
      </w:r>
    </w:p>
    <w:p>
      <w:r>
        <w:t xml:space="preserve">ProChem, Inc. makes no representation, warranty, or guarantee of any kind with respect to the information in this</w:t>
      </w:r>
    </w:p>
    <w:p>
      <w:r>
        <w:t xml:space="preserve">document or any use of the product based on the information.</w:t>
      </w:r>
    </w:p>
    <w:p>
      <w:r>
        <w:t xml:space="preserve"/>
      </w:r>
    </w:p>
    <w:p>
      <w:r>
        <w:t xml:space="preserve">DATE PREPARED: 2/06</w:t>
      </w:r>
    </w:p>
    <w:p>
      <w:r>
        <w:t xml:space="preserve"/>
      </w:r>
    </w:p>
    <w:sectPr>
      <w:pgSz w:w="11906" w:h="16838"/>
      <w:pgMar w:top="1134" w:right="1134" w:bottom="1134" w:left="1134"/>
    </w:sectPr>
  </w:body>
</w:document>
</file>