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(Nd) Standard Solution SRM 3135a SDS</w:t>
      </w:r>
    </w:p>
    <w:p>
      <w:r>
        <w:t xml:space="preserve">Publisher: National Institute of Standards and Technology (NIST)</w:t>
      </w:r>
    </w:p>
    <w:p>
      <w:r>
        <w:t xml:space="preserve">Source: https://resds.com/document/neodymium-nd-standard-solution-nist-srm-3135a-en-66b0dcfc31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23 September 2014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3135a</w:t>
      </w:r>
    </w:p>
    <w:p>
      <w:r>
        <w:t xml:space="preserve">  SRM Name:    Neodymium (Nd) Standard Solution</w:t>
      </w:r>
    </w:p>
    <w:p>
      <w:r>
        <w:t xml:space="preserve">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neodymium. A unit of SRM 3135a consists of five 10 mL sealed borosilicate glass ampoules of</w:t>
      </w:r>
    </w:p>
    <w:p>
      <w:r>
        <w:t xml:space="preserve">    an acidified aqueous solution prepared gravimetrically to contain a known mass fraction of neodymium. The</w:t>
      </w:r>
    </w:p>
    <w:p>
      <w:r>
        <w:t xml:space="preserve">    solution contains nitric acid at an amount-of-substance concentration (molarity) of approximately 1.6 mol/L.</w:t>
      </w:r>
    </w:p>
    <w:p>
      <w:r>
        <w:t xml:space="preserve"/>
      </w:r>
    </w:p>
    <w:p>
      <w:r>
        <w:t xml:space="preserve">Company Information</w:t>
      </w:r>
    </w:p>
    <w:p>
      <w:r>
        <w:t xml:space="preserve"/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 Causes severe skin burns and eye damage.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P260             Do not breathe fumes, mists, vapors, or spray.</w:t>
      </w:r>
    </w:p>
    <w:p>
      <w:r>
        <w:t xml:space="preserve">   P264              Wash hands thoroughly after handling.</w:t>
      </w:r>
    </w:p>
    <w:p>
      <w:r>
        <w:t xml:space="preserve">   P280              Wear protective gloves, protective clothing, and eye protection.</w:t>
      </w:r>
    </w:p>
    <w:p>
      <w:r>
        <w:t xml:space="preserve"/>
      </w:r>
    </w:p>
    <w:p>
      <w:r>
        <w:t xml:space="preserve">    P301 + P330 + P331     If swallowed: Rinse mouth. Do NOT induce vomiting.</w:t>
      </w:r>
    </w:p>
    <w:p>
      <w:r>
        <w:t xml:space="preserve">    P303 + P361 + P353     If on skin (or hair): Remove immediately all contaminated clothing.  Rinse skin with</w:t>
      </w:r>
    </w:p>
    <w:p>
      <w:r>
        <w:t xml:space="preserve">                            water.</w:t>
      </w:r>
    </w:p>
    <w:p>
      <w:r>
        <w:t xml:space="preserve">   P304 + P340              If inhaled: Remove person to fresh air and keep comfortable for breathing.</w:t>
      </w:r>
    </w:p>
    <w:p>
      <w:r>
        <w:t xml:space="preserve">   P305 + P351 + P338     If in eyes: Rinse cautiously with water for several minutes. Remove contact lenses, if</w:t>
      </w:r>
    </w:p>
    <w:p>
      <w:r>
        <w:t xml:space="preserve">                            present and easy to do. Continue rinsing.</w:t>
      </w:r>
    </w:p>
    <w:p>
      <w:r>
        <w:t xml:space="preserve">   P310                 Immediately call a doctor.</w:t>
      </w:r>
    </w:p>
    <w:p>
      <w:r>
        <w:t xml:space="preserve">   P363              Wash contaminated clothing before reuse.</w:t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P405                   Store locked up.</w:t>
      </w:r>
    </w:p>
    <w:p>
      <w:r>
        <w:t xml:space="preserve"/>
      </w:r>
    </w:p>
    <w:p>
      <w:r>
        <w:t xml:space="preserve">   P501                 Dispose of contents and container according to local regulations.</w:t>
      </w:r>
    </w:p>
    <w:p>
      <w:r>
        <w:t xml:space="preserve"/>
      </w:r>
    </w:p>
    <w:p>
      <w:r>
        <w:t xml:space="preserve">   Hazards Not Otherwise Classified: Not applicable.</w:t>
      </w:r>
    </w:p>
    <w:p>
      <w:r>
        <w:t xml:space="preserve"/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Nitric Acid/Neodymium Nitrate Solution</w:t>
      </w:r>
    </w:p>
    <w:p>
      <w:r>
        <w:t xml:space="preserve"/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Neodymium nitrate (Neodymium trinitrate)</w:t>
      </w:r>
    </w:p>
    <w:p>
      <w:r>
        <w:t xml:space="preserve"/>
      </w:r>
    </w:p>
    <w:p>
      <w:r>
        <w:t xml:space="preserve">NOTE: Neodymium in nitric acid solution forms a solvated neodymium nitrate salt.</w:t>
      </w:r>
    </w:p>
    <w:p>
      <w:r>
        <w:t xml:space="preserve"/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/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Nitric acid                           7697-37-2        231-714-2                  10</w:t>
      </w:r>
    </w:p>
    <w:p>
      <w:r>
        <w:t xml:space="preserve"> Neodymium nitrate                   10045-95-1         233-153-9                      2.3</w:t>
      </w:r>
    </w:p>
    <w:p>
      <w:r>
        <w:t xml:space="preserve"/>
      </w:r>
    </w:p>
    <w:p>
      <w:r>
        <w:t xml:space="preserve"> Non-Hazardous Component(s)</w:t>
      </w:r>
    </w:p>
    <w:p>
      <w:r>
        <w:t xml:space="preserve"/>
      </w:r>
    </w:p>
    <w:p>
      <w:r>
        <w:t xml:space="preserve"> Water                               7732-18-5        231-791-2                &gt;87</w:t>
      </w:r>
    </w:p>
    <w:p>
      <w:r>
        <w:t xml:space="preserve"/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/>
      </w:r>
    </w:p>
    <w:p>
      <w:r>
        <w:t xml:space="preserve">Most Important Symptoms/Effects, Acute and Delayed: Acid burns to skin, eyes, and lungs.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 Thermal decomposition will form oxides of nitrogen and</w:t>
      </w:r>
    </w:p>
    <w:p>
      <w:r>
        <w:t xml:space="preserve">neodymium.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>SRM 3135a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/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/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Precautions: See Section 8, “Exposure Controls and Personal Protection”.</w:t>
      </w:r>
    </w:p>
    <w:p>
      <w:r>
        <w:t xml:space="preserve"/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(See Section 10 “Stability and Reactivity”).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  Component: Nitric acid</w:t>
      </w:r>
    </w:p>
    <w:p>
      <w:r>
        <w:t xml:space="preserve">   NIOSH (REL):     5 mg/m3 (2 ppm; TWA)</w:t>
      </w:r>
    </w:p>
    <w:p>
      <w:r>
        <w:t xml:space="preserve">                    10 mg/m3 (4 ppm; STEL)</w:t>
      </w:r>
    </w:p>
    <w:p>
      <w:r>
        <w:t xml:space="preserve">                    65 mg/m3 (25 ppm; IDLH)</w:t>
      </w:r>
    </w:p>
    <w:p>
      <w:r>
        <w:t xml:space="preserve">   ACGIH (TLV):    5 mg/m3 (2 ppm; TWA)</w:t>
      </w:r>
    </w:p>
    <w:p>
      <w:r>
        <w:t xml:space="preserve">                    10 mg/m3 (4 ppm; STEL)</w:t>
      </w:r>
    </w:p>
    <w:p>
      <w:r>
        <w:t xml:space="preserve">   OSHA (PEL):      5 mg/m3 (2 ppm; TWA)</w:t>
      </w:r>
    </w:p>
    <w:p>
      <w:r>
        <w:t xml:space="preserve">  Component: Neodymium nitrate</w:t>
      </w:r>
    </w:p>
    <w:p>
      <w:r>
        <w:t xml:space="preserve">    Not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/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/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NOTE: The physical and chemical data provided are for the pure components. No physical or chemical data are</w:t>
      </w:r>
    </w:p>
    <w:p>
      <w:r>
        <w:t xml:space="preserve">available for this solution. The actual behavior of the solution may differ from the individual components.</w:t>
      </w:r>
    </w:p>
    <w:p>
      <w:r>
        <w:t xml:space="preserve"/>
      </w:r>
    </w:p>
    <w:p>
      <w:r>
        <w:t xml:space="preserve"> Descriptive Properties:                                Nitric acid               Neodymium nitrate</w:t>
      </w:r>
    </w:p>
    <w:p>
      <w:r>
        <w:t xml:space="preserve">                                                      (10 % of this SRM)             (2.3 % of this SRM)</w:t>
      </w:r>
    </w:p>
    <w:p>
      <w:r>
        <w:t xml:space="preserve"/>
      </w:r>
    </w:p>
    <w:p>
      <w:r>
        <w:t xml:space="preserve">     Appearance                                          colorless to yellow             pink crystals</w:t>
      </w:r>
    </w:p>
    <w:p>
      <w:r>
        <w:t xml:space="preserve">     (physical state, color, etc.):                          liquid</w:t>
      </w:r>
    </w:p>
    <w:p>
      <w:r>
        <w:t xml:space="preserve">     Molecular Formula:                     HNO3                      Nd(NO3)3</w:t>
      </w:r>
    </w:p>
    <w:p>
      <w:r>
        <w:t xml:space="preserve">    Molar Mass (g/mol):                            63.01                         330.25</w:t>
      </w:r>
    </w:p>
    <w:p>
      <w:r>
        <w:t xml:space="preserve">    Odor:                                                      irritating odor                  not available</w:t>
      </w:r>
    </w:p>
    <w:p>
      <w:r>
        <w:t xml:space="preserve">    Odor threshold:                                  not available                    not available</w:t>
      </w:r>
    </w:p>
    <w:p>
      <w:r>
        <w:t xml:space="preserve">    pH:                                        1 (1 M)                        not available</w:t>
      </w:r>
    </w:p>
    <w:p>
      <w:r>
        <w:t xml:space="preserve">     Evaporation rate:                                 not available                    not available</w:t>
      </w:r>
    </w:p>
    <w:p>
      <w:r>
        <w:t xml:space="preserve">     Melting point/freezing point (ºC):               –42 (–43 ºF)                    not available</w:t>
      </w:r>
    </w:p>
    <w:p>
      <w:r>
        <w:t xml:space="preserve">     Relative Density (g/L) as specific gravity          1.5027 at 25 ºC                 not available</w:t>
      </w:r>
    </w:p>
    <w:p>
      <w:r>
        <w:t xml:space="preserve">     (water = 1):</w:t>
      </w:r>
    </w:p>
    <w:p>
      <w:r>
        <w:t xml:space="preserve">    Vapor Pressure (mmHg):                        47.9 at 20 ºC                   not available</w:t>
      </w:r>
    </w:p>
    <w:p>
      <w:r>
        <w:t xml:space="preserve">    Vapor Density (air = 1):                           3.2                             not available</w:t>
      </w:r>
    </w:p>
    <w:p>
      <w:r>
        <w:t xml:space="preserve">     Viscosity (cP):                                    not available                    not available</w:t>
      </w:r>
    </w:p>
    <w:p>
      <w:r>
        <w:t xml:space="preserve">      Solubility(ies):                                    miscible with water and         water 152.9 %; alcohol,</w:t>
      </w:r>
    </w:p>
    <w:p>
      <w:r>
        <w:t xml:space="preserve">                                                            ether                          acetone</w:t>
      </w:r>
    </w:p>
    <w:p>
      <w:r>
        <w:t xml:space="preserve">     Partition coefficient                               not available                    not available</w:t>
      </w:r>
    </w:p>
    <w:p>
      <w:r>
        <w:t xml:space="preserve">     (n-octanol/water):</w:t>
      </w:r>
    </w:p>
    <w:p>
      <w:r>
        <w:t xml:space="preserve">      Particle Size:                                     not applicable                  not available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not applicable                  not applicable</w:t>
      </w:r>
    </w:p>
    <w:p>
      <w:r>
        <w:t xml:space="preserve">    Thermal Decomposition (ºC):                     not applicable                  not available</w:t>
      </w:r>
    </w:p>
    <w:p>
      <w:r>
        <w:t xml:space="preserve">      Initial boiling point and boiling range (ºC):       83 (181 ºF)                     not available</w:t>
      </w:r>
    </w:p>
    <w:p>
      <w:r>
        <w:t xml:space="preserve">     Explosive Limits, LEL (Volume %):              not applicable                  not available</w:t>
      </w:r>
    </w:p>
    <w:p>
      <w:r>
        <w:t xml:space="preserve">     Explosive Limits, UEL (Volume %):              not applicable                  not available</w:t>
      </w:r>
    </w:p>
    <w:p>
      <w:r>
        <w:t xml:space="preserve">     Flash Point (ºC):                                  not applicable                  not available</w:t>
      </w:r>
    </w:p>
    <w:p>
      <w:r>
        <w:t xml:space="preserve">     Flammability (solid, gas):                         not applicable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 Stability:   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Contact with combustible or incompatible materials.</w:t>
      </w:r>
    </w:p>
    <w:p>
      <w:r>
        <w:t xml:space="preserve"/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Thermal decomposition will produce oxides of nitrogen and neodymium.</w:t>
      </w:r>
    </w:p>
    <w:p>
      <w:r>
        <w:t xml:space="preserve"/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Exposure to</w:t>
      </w:r>
    </w:p>
    <w:p>
      <w:r>
        <w:t xml:space="preserve">    the vapors of some rare earth salts has been reported to result in sensitivity to heat, itching, and an increased</w:t>
      </w:r>
    </w:p>
    <w:p>
      <w:r>
        <w:t xml:space="preserve">    awareness of odor and taste, bronchiolitis, and subacute bronchitis.</w:t>
      </w:r>
    </w:p>
    <w:p>
      <w:r>
        <w:t xml:space="preserve"/>
      </w:r>
    </w:p>
    <w:p>
      <w:r>
        <w:t xml:space="preserve">    Skin Contact:  Nitric acid can cause severe skin burns.  Severity of the damage depends on the concentration</w:t>
      </w:r>
    </w:p>
    <w:p>
      <w:r>
        <w:t xml:space="preserve">    and duration of exposure. Effects of acid burns may be delayed. Neodymium nitrate may cause irritation.</w:t>
      </w:r>
    </w:p>
    <w:p>
      <w:r>
        <w:t xml:space="preserve"/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In rabbit eyes, some rare earth</w:t>
      </w:r>
    </w:p>
    <w:p>
      <w:r>
        <w:t xml:space="preserve">     salts have caused irritation of the conjunctiva with ulcers.</w:t>
      </w:r>
    </w:p>
    <w:p>
      <w:r>
        <w:t xml:space="preserve"/>
      </w:r>
    </w:p>
    <w:p>
      <w:r>
        <w:t xml:space="preserve">    Ingestion:  If ingested, nitric acid can cause severe burns and damage to the gastrointestinal tract.  Intestinal</w:t>
      </w:r>
    </w:p>
    <w:p>
      <w:r>
        <w:t xml:space="preserve">    absorption of rare earth salts is usually poor. Writhing, labored and depressed respiration, abdominal irritation</w:t>
      </w:r>
    </w:p>
    <w:p>
      <w:r>
        <w:t xml:space="preserve">    and cramps, diarrhea, ataxia, lethargy, sedation, and lacrimation have been observed in animals after ingestion</w:t>
      </w:r>
    </w:p>
    <w:p>
      <w:r>
        <w:t xml:space="preserve">    and/or parenteral administration of some rare earth salts.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Neodymium nitrate, Mouse, Oral LD50: 2072 mg/kg</w:t>
      </w:r>
    </w:p>
    <w:p>
      <w:r>
        <w:t xml:space="preserve"/>
      </w:r>
    </w:p>
    <w:p>
      <w:r>
        <w:t xml:space="preserve">    Skin Corrosion/Irritation: This SRM contains &gt;1 % of nitric acid and it is classified as Category 1B.</w:t>
      </w:r>
    </w:p>
    <w:p>
      <w:r>
        <w:t xml:space="preserve"/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/>
      </w:r>
    </w:p>
    <w:p>
      <w:r>
        <w:t xml:space="preserve">    Respiratory Sensitization: No data available.</w:t>
      </w:r>
    </w:p>
    <w:p>
      <w:r>
        <w:t xml:space="preserve"/>
      </w:r>
    </w:p>
    <w:p>
      <w:r>
        <w:t xml:space="preserve">    Skin Sensitization: Not classified.</w:t>
      </w:r>
    </w:p>
    <w:p>
      <w:r>
        <w:t xml:space="preserve"/>
      </w:r>
    </w:p>
    <w:p>
      <w:r>
        <w:t xml:space="preserve">   Germ Cell Mutagenicity: Not classified.</w:t>
      </w:r>
    </w:p>
    <w:p>
      <w:r>
        <w:t xml:space="preserve"/>
      </w:r>
    </w:p>
    <w:p>
      <w:r>
        <w:t xml:space="preserve">    Carcinogenicity: Not classified.</w:t>
      </w:r>
    </w:p>
    <w:p>
      <w:r>
        <w:t xml:space="preserve">        Listed as a Carcinogen/Potential Carcinogen               Yes       X   No</w:t>
      </w:r>
    </w:p>
    <w:p>
      <w:r>
        <w:t xml:space="preserve">         Nitric acid and neodymium nitrate is not listed by NTP, IARC or OSHA as a carcinogen/potential carcinogen.</w:t>
      </w:r>
    </w:p>
    <w:p>
      <w:r>
        <w:t xml:space="preserve"/>
      </w:r>
    </w:p>
    <w:p>
      <w:r>
        <w:t xml:space="preserve">    Reproductive Toxicity: Not classified.</w:t>
      </w:r>
    </w:p>
    <w:p>
      <w:r>
        <w:t xml:space="preserve">         Nitric acid, Rat, Oral TDLo: 21 150 mg/kg (pregnant 1 d to 21 d)</w:t>
      </w:r>
    </w:p>
    <w:p>
      <w:r>
        <w:t xml:space="preserve">         Nitric acid, Rat, Oral TDLo: 2345 mg/kg (pregnant 18 d)</w:t>
      </w:r>
    </w:p>
    <w:p>
      <w:r>
        <w:t xml:space="preserve"/>
      </w:r>
    </w:p>
    <w:p>
      <w:r>
        <w:t xml:space="preserve">    Specific Target Organ Toxicity, Single Exposure: Not classified.</w:t>
      </w:r>
    </w:p>
    <w:p>
      <w:r>
        <w:t xml:space="preserve"/>
      </w:r>
    </w:p>
    <w:p>
      <w:r>
        <w:t xml:space="preserve">    Specific Target Organ Toxicity, Repeated Exposure: Not classified.</w:t>
      </w:r>
    </w:p>
    <w:p>
      <w:r>
        <w:t xml:space="preserve"/>
      </w:r>
    </w:p>
    <w:p>
      <w:r>
        <w:t xml:space="preserve"> 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/>
      </w:r>
    </w:p>
    <w:p>
      <w:r>
        <w:t xml:space="preserve">    Nitric acid:      Starfish (Asterias rubens) LC50: 100-300 mg/L (48 h, renewal/aerated water)</w:t>
      </w:r>
    </w:p>
    <w:p>
      <w:r>
        <w:t xml:space="preserve">  Neodymium nitrate:  No data available.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 regulations, U.S. EPA 40 CFR 262, Hazardous Waste Numbers:  Nitric  acid (D001, D002) and</w:t>
      </w:r>
    </w:p>
    <w:p>
      <w:r>
        <w:t xml:space="preserve">Neodymium (D001).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 UN1760, Corrosive liquid, n.o.s. (contains nitric acid), Hazard Class 8, Packing Group II.</w:t>
      </w:r>
    </w:p>
    <w:p>
      <w:r>
        <w:t xml:space="preserve"/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 Nitric acid, 1000 lbs (454 kg) RQ</w:t>
      </w:r>
    </w:p>
    <w:p>
      <w:r>
        <w:t xml:space="preserve"/>
      </w:r>
    </w:p>
    <w:p>
      <w:r>
        <w:t xml:space="preserve">  SARA Title III Section 302 (40 CFR 355.30):  Nitric acid, 1000 lbs (454 kg) TPQ</w:t>
      </w:r>
    </w:p>
    <w:p>
      <w:r>
        <w:t xml:space="preserve"/>
      </w:r>
    </w:p>
    <w:p>
      <w:r>
        <w:t xml:space="preserve">  SARA Title III Section 304 (40 CFR 355.40):  Nitric acid, 1000 lbs (454 kg) EPCRA RQ</w:t>
      </w:r>
    </w:p>
    <w:p>
      <w:r>
        <w:t xml:space="preserve"/>
      </w:r>
    </w:p>
    <w:p>
      <w:r>
        <w:t xml:space="preserve">  SARA Title III Section 313 (40 CFR 372.65):  Nitric acid, 1 % de minimis concentration.</w:t>
      </w:r>
    </w:p>
    <w:p>
      <w:r>
        <w:t xml:space="preserve"/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  500 lbs TQ (≥94.5 % by weight).</w:t>
      </w:r>
    </w:p>
    <w:p>
      <w:r>
        <w:t xml:space="preserve"/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ACUTE HEALTH: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/>
      </w:r>
    </w:p>
    <w:p>
      <w:r>
        <w:t xml:space="preserve">U.S. TSCA Inventory: Nitric acid and neodymium nitrate are listed.</w:t>
      </w:r>
    </w:p>
    <w:p>
      <w:r>
        <w:t xml:space="preserve"/>
      </w:r>
    </w:p>
    <w:p>
      <w:r>
        <w:t xml:space="preserve">TSCA 12(b), Export Notification: Not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23 September 2014</w:t>
      </w:r>
    </w:p>
    <w:p>
      <w:r>
        <w:t xml:space="preserve"/>
      </w:r>
    </w:p>
    <w:p>
      <w:r>
        <w:t xml:space="preserve">Sources:   ChemAdvisor, Inc., SDS Nitric Acid, 19 June 2014.</w:t>
      </w:r>
    </w:p>
    <w:p>
      <w:r>
        <w:t xml:space="preserve"/>
      </w:r>
    </w:p>
    <w:p>
      <w:r>
        <w:t xml:space="preserve">           ChemAdvisor, Inc., SDS Neodymium Nitrate, 19 June 2014.</w:t>
      </w:r>
    </w:p>
    <w:p>
      <w:r>
        <w:t xml:space="preserve"/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http://www.cdc.gov/niosh/npg/npgd0447.html</w:t>
      </w:r>
    </w:p>
    <w:p>
      <w:r>
        <w:t xml:space="preserve">             (accessed Sep 2014).</w:t>
      </w:r>
    </w:p>
    <w:p>
      <w:r>
        <w:t xml:space="preserve"/>
      </w:r>
    </w:p>
    <w:p>
      <w:r>
        <w:t xml:space="preserve">           Hazardous Substances Data Bank (HSDB), National Library of Medicine's TOXNET system, Nitric Acid</w:t>
      </w:r>
    </w:p>
    <w:p>
      <w:r>
        <w:t xml:space="preserve">         CAS No. 7697-37-2; available at http://toxnet.nlm.nih.gov (accessed Sep 2014).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>  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3135a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