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Platinum-198 SDS</w:t>
      </w:r>
    </w:p>
    <w:p>
      <w:r>
        <w:t xml:space="preserve">Publisher: Neonest AB</w:t>
      </w:r>
    </w:p>
    <w:p>
      <w:r>
        <w:t xml:space="preserve">Source: https://resds.com/document/platinum-198-isotope-sds-pt-198-198pt-platinum-metal-powder-enriched-platinum-metal-powder-a502247439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Powder;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2/10 </w:t>
      </w:r>
    </w:p>
    <w:p>
      <w:r>
        <w:t xml:space="preserve">H228 Flammable solid.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P370 + P378: In case of fire: Use dry powder or dry sand to extinguish. </w:t>
      </w:r>
    </w:p>
    <w:p>
      <w:r>
        <w:t xml:space="preserve">Other hazards:   This substance/mixture contains no components considered to be either persistent, bioaccumulative</w:t>
      </w:r>
    </w:p>
    <w:p>
      <w:r>
        <w:t xml:space="preserve">and toxic (PBT), or very persistent and very bioaccumulative (vPvB) at levels of 0.1% or higher.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&gt;99.9%   Not classified as hazardous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Ingestion:   No specific first aid required. Avoid dust formation. Wash out mouth with water. Do NOT induce vomiting.</w:t>
      </w:r>
    </w:p>
    <w:p>
      <w:r>
        <w:t xml:space="preserve">If unwell seek medical advice/attention. </w:t>
      </w:r>
    </w:p>
    <w:p>
      <w:r>
        <w:t xml:space="preserve">Inhalation:   No specific first aid required. Avoid dust formation. Remove to fresh air. If not breathing, give artificial</w:t>
      </w:r>
    </w:p>
    <w:p>
      <w:r>
        <w:t xml:space="preserve">respiration. If unwell seek medical advice/attention. </w:t>
      </w:r>
    </w:p>
    <w:p>
      <w:r>
        <w:t xml:space="preserve">Skin:   No specific first aid required. Avoid dust formation. Remove contaminated clothing, and wash affected areas</w:t>
      </w:r>
    </w:p>
    <w:p>
      <w:r>
        <w:t xml:space="preserve">thoroughly with soap and water. If skin irritation or rash occurs: seek medical advice/attention. </w:t>
      </w:r>
    </w:p>
    <w:p>
      <w:r>
        <w:t xml:space="preserve">Eyes:   No specific first aid required. Avoid dust formation. Irrigate eyeball thoroughly with water for at least 10</w:t>
      </w:r>
    </w:p>
    <w:p>
      <w:r>
        <w:t xml:space="preserve">minutes. If discomfort persists get medical attention. </w:t>
      </w:r>
    </w:p>
    <w:p>
      <w:r>
        <w:t xml:space="preserve">Most important symptoms and effects, both acute and delayed: </w:t>
      </w:r>
    </w:p>
    <w:p>
      <w:r>
        <w:t xml:space="preserve">The most important known symptoms and effects are described in the labelling (see section 2) and/or in section 11.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Use water spray, alcohol-resistant foam, dry chemical or carbon dioxide. </w:t>
      </w:r>
    </w:p>
    <w:p>
      <w:r>
        <w:t xml:space="preserve">Special risks:   Flammable. Use water spray to cool unopened containers. </w:t>
      </w:r>
    </w:p>
    <w:p>
      <w:r>
        <w:t xml:space="preserve">Special protective equipment for firefighting:   Wear protective equipment if required for other materials within the</w:t>
      </w:r>
    </w:p>
    <w:p>
      <w:r>
        <w:t xml:space="preserve">immediate vicinity.</w:t>
      </w:r>
    </w:p>
    <w:p>
      <w:r>
        <w:rPr>
          <w:b/>
        </w:rPr>
        <w:t xml:space="preserve">Page 3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3/10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Use personal protective equipment as required. Avoid dust formation. Avoid breathing vapours, mist or gas. Ensure</w:t>
      </w:r>
    </w:p>
    <w:p>
      <w:r>
        <w:t xml:space="preserve">adequate ventilation. Remove all sources of ignition. Evacuate personnel to safe areas. </w:t>
      </w:r>
    </w:p>
    <w:p>
      <w:r>
        <w:t xml:space="preserve">Environmental precautions:   Avoid release to environment. Prevent further leakage or spillage if safe to do so. Do not</w:t>
      </w:r>
    </w:p>
    <w:p>
      <w:r>
        <w:t xml:space="preserve">let product enter drains. </w:t>
      </w:r>
    </w:p>
    <w:p>
      <w:r>
        <w:t xml:space="preserve">Methods and materials for containment and cleaning up: </w:t>
      </w:r>
    </w:p>
    <w:p>
      <w:r>
        <w:t xml:space="preserve">Sweep up and shovel.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Contain spillage, pick up with an electrically protected vacuum cleaner or by wet-brushing and</w:t>
      </w:r>
    </w:p>
    <w:p>
      <w:r>
        <w:t xml:space="preserve">transfer to a container for disposal according to local regulations (see section 13).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No Specific requirements. Platinum powder like other fine powders should be handled using established procedures</w:t>
      </w:r>
    </w:p>
    <w:p>
      <w:r>
        <w:t xml:space="preserve">that minimise the production of inhaled dust. Wear appropriate nationally approved respirators if handling is likely to</w:t>
      </w:r>
    </w:p>
    <w:p>
      <w:r>
        <w:t xml:space="preserve">cause the generation of inhalable dust. Wear suitable protective clothing and gloves. Contaminated work clothing</w:t>
      </w:r>
    </w:p>
    <w:p>
      <w:r>
        <w:t xml:space="preserve">should not be allowed out of the workplace. Avoid formation of dust and aerosols. Provide appropriate exhaust</w:t>
      </w:r>
    </w:p>
    <w:p>
      <w:r>
        <w:t xml:space="preserve">ventilation at places where dust is formed. Keep away from sources of ignition. NO SMOKING. </w:t>
      </w:r>
    </w:p>
    <w:p>
      <w:r>
        <w:t xml:space="preserve">Conditions for safe storage, including any incompatibilities: </w:t>
      </w:r>
    </w:p>
    <w:p>
      <w:r>
        <w:t xml:space="preserve">Keep container tightly closed in a dry and well-ventilated place. Store in cool place. Local regulations should be</w:t>
      </w:r>
    </w:p>
    <w:p>
      <w:r>
        <w:t xml:space="preserve">followed regarding the storage of this product. </w:t>
      </w:r>
    </w:p>
    <w:p>
      <w:r>
        <w:t xml:space="preserve">Section 8: Exposure  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   CAS-No. Value   Control parameters   Basic </w:t>
      </w:r>
    </w:p>
    <w:p>
      <w:r>
        <w:t xml:space="preserve">Platinum   7440-06-4   TWA   1 mg/m 3   USA - ACGIH Threshold Limit Values (TLV) </w:t>
      </w:r>
    </w:p>
    <w:p>
      <w:r>
        <w:t xml:space="preserve">Remarks: Upper respiratory tract irritation / asthma </w:t>
      </w:r>
    </w:p>
    <w:p>
      <w:r>
        <w:t xml:space="preserve">TWA   1 mg/m 3   USA - OCHA - TABLE Z-1 Limits for Air </w:t>
      </w:r>
    </w:p>
    <w:p>
      <w:r>
        <w:t xml:space="preserve">Contaminants - 1910.1000 </w:t>
      </w:r>
    </w:p>
    <w:p>
      <w:r>
        <w:t xml:space="preserve">TWA   1 mg/m 3   USA - NIOSH Recommended Exposure</w:t>
      </w:r>
    </w:p>
    <w:p>
      <w:r>
        <w:t xml:space="preserve">Limits </w:t>
      </w:r>
    </w:p>
    <w:p>
      <w:r>
        <w:t xml:space="preserve">TWA   0.0020 mg/m 3   USA - Occupational Exposure Limits</w:t>
      </w:r>
    </w:p>
    <w:p>
      <w:r>
        <w:t xml:space="preserve">(OSHA) - Table Z-1 Limits for Air</w:t>
      </w:r>
    </w:p>
    <w:p>
      <w:r>
        <w:t xml:space="preserve">Contaminants </w:t>
      </w:r>
    </w:p>
    <w:p>
      <w:r>
        <w:t xml:space="preserve">Platinum (dust): UK WEL (mg/m 3 ) 5, ACGIH TLV-TWA (mg/m 3 ) 1 </w:t>
      </w:r>
    </w:p>
    <w:p>
      <w:r>
        <w:t xml:space="preserve">Soluble Platinum: UK WEL (mg/m 3 ) 1, ACGIH TLV-TWA (mg/m 3 ) 0.002.</w:t>
      </w:r>
    </w:p>
    <w:p>
      <w:r>
        <w:rPr>
          <w:b/>
        </w:rPr>
        <w:t xml:space="preserve">Page 4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4/10 </w:t>
      </w:r>
    </w:p>
    <w:p>
      <w:r>
        <w:t xml:space="preserve">Exposure controls: </w:t>
      </w:r>
    </w:p>
    <w:p>
      <w:r>
        <w:t xml:space="preserve">Appropriate engineering controls:   Mechanical extraction ventilation may be required if user operations change it to</w:t>
      </w:r>
    </w:p>
    <w:p>
      <w:r>
        <w:t xml:space="preserve">other physical or chemical forms, whether as end products, intermediates or fugitive emissions, which are inhalable.</w:t>
      </w:r>
    </w:p>
    <w:p>
      <w:r>
        <w:t xml:space="preserve">Maintain airborne dust levels as low as possible. Wash hands before breaks and at the end of workday. </w:t>
      </w:r>
    </w:p>
    <w:p>
      <w:r>
        <w:t xml:space="preserve">Individual protection measures, such as personal protective equipment: </w:t>
      </w:r>
    </w:p>
    <w:p>
      <w:r>
        <w:t xml:space="preserve">Respiratory protection:   Where risk assessment shows air-purifying respirators are appropriate use a fullface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Eye protection:   Safety glasses with side-shields conforming to EN166 Use equipment for eye protection tested and</w:t>
      </w:r>
    </w:p>
    <w:p>
      <w:r>
        <w:t xml:space="preserve">approved under appropriate government standards such as NIOSH (US) or EN 166(EU). </w:t>
      </w:r>
    </w:p>
    <w:p>
      <w:r>
        <w:t xml:space="preserve">Hand &amp; Skin Protection:   The selected protective gloves must satisfy the specifications of EU Directive 89/686/EEC and</w:t>
      </w:r>
    </w:p>
    <w:p>
      <w:r>
        <w:t xml:space="preserve">the standard EN 374 derived from it. Handle with gloves. Dispose of contaminated gloves after use in accordance with</w:t>
      </w:r>
    </w:p>
    <w:p>
      <w:r>
        <w:t xml:space="preserve">applicable laws and good laboratory practices. Wash skin thoroughly after handling and before eating, drinking or</w:t>
      </w:r>
    </w:p>
    <w:p>
      <w:r>
        <w:t xml:space="preserve">smoking. Change contaminated clothing frequently. Launder clothing and gloves as needed. </w:t>
      </w:r>
    </w:p>
    <w:p>
      <w:r>
        <w:t xml:space="preserve">Body Protection: </w:t>
      </w:r>
    </w:p>
    <w:p>
      <w:r>
        <w:t xml:space="preserve">Flame retardant antistatic protective clothing.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Control of environmental exposure: </w:t>
      </w:r>
    </w:p>
    <w:p>
      <w:r>
        <w:t xml:space="preserve">Prevent further leakage or spillage if safe to do so. Do not let product enter drains.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1, 768 °C </w:t>
      </w:r>
    </w:p>
    <w:p>
      <w:r>
        <w:t xml:space="preserve">Boiling point/range (° C):   3, 825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21.5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5/10 </w:t>
      </w:r>
    </w:p>
    <w:p>
      <w:r>
        <w:t xml:space="preserve">Section 10: Stability   and Reactivity </w:t>
      </w:r>
    </w:p>
    <w:p>
      <w:r>
        <w:t xml:space="preserve">Reactivity:   Stable under normal conditions. </w:t>
      </w:r>
    </w:p>
    <w:p>
      <w:r>
        <w:t xml:space="preserve">Chemical stability:   Stable under normal conditions. </w:t>
      </w:r>
    </w:p>
    <w:p>
      <w:r>
        <w:t xml:space="preserve">Possibility of hazardous reactions:   Stable under normal conditions. </w:t>
      </w:r>
    </w:p>
    <w:p>
      <w:r>
        <w:t xml:space="preserve">Conditions to avoid:   Heat, flames and sparks. </w:t>
      </w:r>
    </w:p>
    <w:p>
      <w:r>
        <w:t xml:space="preserve">Incompatible materials:   Strong oxidizing agents, Alcohols. </w:t>
      </w:r>
    </w:p>
    <w:p>
      <w:r>
        <w:t xml:space="preserve">Hazardous decomposition products:   Hazardous decomposition products formed under fire conditions. - Nature of</w:t>
      </w:r>
    </w:p>
    <w:p>
      <w:r>
        <w:t xml:space="preserve">decomposition products not known. In the event of fire: see section 5.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Chronic Exposure </w:t>
      </w:r>
    </w:p>
    <w:p>
      <w:r>
        <w:t xml:space="preserve">Carcinogenicity - Rat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Carcinogenicity - Mouse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IARC   No component of this product present at levels greater than or equal to</w:t>
      </w:r>
    </w:p>
    <w:p>
      <w:r>
        <w:t xml:space="preserve">0.1% is identified as a probable, possible or confirmed human carcinogen </w:t>
      </w:r>
    </w:p>
    <w:p>
      <w:r>
        <w:t xml:space="preserve">by IARC </w:t>
      </w:r>
    </w:p>
    <w:p>
      <w:r>
        <w:t xml:space="preserve">Additional Information   :</w:t>
      </w:r>
    </w:p>
    <w:p>
      <w:r>
        <w:rPr>
          <w:b/>
        </w:rPr>
        <w:t xml:space="preserve">Page 6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6/10 </w:t>
      </w:r>
    </w:p>
    <w:p>
      <w:r>
        <w:t xml:space="preserve">RTECS: TP2160000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This substance/mixture contains no components considered to be either</w:t>
      </w:r>
    </w:p>
    <w:p>
      <w:r>
        <w:t xml:space="preserve">persistent, bioaccumulative and toxic (PBT), or very persistent and very bioaccumulative (vPvB) at levels of 0.1% or</w:t>
      </w:r>
    </w:p>
    <w:p>
      <w:r>
        <w:t xml:space="preserve">higher. </w:t>
      </w:r>
    </w:p>
    <w:p>
      <w:r>
        <w:t xml:space="preserve">Other adverse effects:   No data available. </w:t>
      </w:r>
    </w:p>
    <w:p>
      <w:r>
        <w:t xml:space="preserve">In solid form this material poses no special environmental problems. Metal powder or dust may have significant</w:t>
      </w:r>
    </w:p>
    <w:p>
      <w:r>
        <w:t xml:space="preserve">impact on air and water quality. Emission, spills and released to the environment should be controlled immediately. </w:t>
      </w:r>
    </w:p>
    <w:p>
      <w:r>
        <w:t xml:space="preserve">Section 13: Disposal Considerations </w:t>
      </w:r>
    </w:p>
    <w:p>
      <w:r>
        <w:t xml:space="preserve">Waste treatment methods: </w:t>
      </w:r>
    </w:p>
    <w:p>
      <w:r>
        <w:t xml:space="preserve">Product: </w:t>
      </w:r>
    </w:p>
    <w:p>
      <w:r>
        <w:t xml:space="preserve">Waste material must be disposed of in accordance with the Directive on waste 2008/98/EC as well as other national,</w:t>
      </w:r>
    </w:p>
    <w:p>
      <w:r>
        <w:t xml:space="preserve">federal, state and local environmental regulations. Leave chemicals in original containers. No mixing with other waste.</w:t>
      </w:r>
    </w:p>
    <w:p>
      <w:r>
        <w:t xml:space="preserve">Handle uncleaned containers like the product itself. </w:t>
      </w:r>
    </w:p>
    <w:p>
      <w:r>
        <w:t xml:space="preserve">Burn in a chemical incinerator equipped with an afterburner and scrubber, but exert extra care in igniting, as this</w:t>
      </w:r>
    </w:p>
    <w:p>
      <w:r>
        <w:t xml:space="preserve">material is highly flammable. Contact a licensed professional waste disposal service to dispose of this material. </w:t>
      </w:r>
    </w:p>
    <w:p>
      <w:r>
        <w:t xml:space="preserve">Contaminated packaging: </w:t>
      </w:r>
    </w:p>
    <w:p>
      <w:r>
        <w:t xml:space="preserve">Dispose of as unused product. </w:t>
      </w:r>
    </w:p>
    <w:p>
      <w:r>
        <w:t xml:space="preserve">Section 14: Transport Information </w:t>
      </w:r>
    </w:p>
    <w:p>
      <w:r>
        <w:t xml:space="preserve">ADR/RID: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IMDG: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EMS No:   F-G, S-G </w:t>
      </w:r>
    </w:p>
    <w:p>
      <w:r>
        <w:t xml:space="preserve">Packing Group:   II </w:t>
      </w:r>
    </w:p>
    <w:p>
      <w:r>
        <w:t xml:space="preserve">Marine pollutant:   No</w:t>
      </w:r>
    </w:p>
    <w:p>
      <w:r>
        <w:rPr>
          <w:b/>
        </w:rPr>
        <w:t xml:space="preserve">Page 7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7/10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8/10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Chronic Health Hazard. </w:t>
      </w:r>
    </w:p>
    <w:p>
      <w:r>
        <w:t xml:space="preserve">Massachusetts Right to Know Components:   Platinum / CAS No. 7440-06-4 / Revision Date 1993-04-24 </w:t>
      </w:r>
    </w:p>
    <w:p>
      <w:r>
        <w:t xml:space="preserve">Pennsylvania Right to Know Components:   Platinum / CAS No. 7440-06-4 / Revision Date 1993-04-24 </w:t>
      </w:r>
    </w:p>
    <w:p>
      <w:r>
        <w:t xml:space="preserve">New Jersey Right to Know Components:   Platinum / CAS No. 7440-06-4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</w:t>
      </w:r>
    </w:p>
    <w:p>
      <w:r>
        <w:rPr>
          <w:b/>
        </w:rPr>
        <w:t xml:space="preserve">Page 9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9/10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</w:t>
      </w:r>
    </w:p>
    <w:p>
      <w:r>
        <w:rPr>
          <w:b/>
        </w:rPr>
        <w:t xml:space="preserve">Page 10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10/10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