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Praseodymium(III,IV) oxide (99.99%-Pr) (REO) PURATREM 93-5910 SDS</w:t>
      </w:r>
    </w:p>
    <w:p>
      <w:r>
        <w:t xml:space="preserve">Publisher: Strem Chemicals, Inc.</w:t>
      </w:r>
    </w:p>
    <w:p>
      <w:r>
        <w:t xml:space="preserve">Source: https://resds.com/document/praseodymium-iii-iv-oxide-99-99-pr-reo-puratrem-strem-en-53f4665bf2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Praseodymium(III,IV) oxide (99.99%-Pr) (REO) PURATREM</w:t>
      </w:r>
    </w:p>
    <w:p>
      <w:r>
        <w:t xml:space="preserve"/>
      </w:r>
    </w:p>
    <w:p>
      <w:r>
        <w:t xml:space="preserve">                                · Item number: 93-5910</w:t>
      </w:r>
    </w:p>
    <w:p>
      <w:r>
        <w:t xml:space="preserve">                                · CAS Number:</w:t>
      </w:r>
    </w:p>
    <w:p>
      <w:r>
        <w:t xml:space="preserve">                  12037-29-5</w:t>
      </w:r>
    </w:p>
    <w:p>
      <w:r>
        <w:t xml:space="preserve">                                · EC number:</w:t>
      </w:r>
    </w:p>
    <w:p>
      <w:r>
        <w:t xml:space="preserve">                  234-857-9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Praseodymium(III,IV) oxide (99.99%-Pr) (REO) PURATREM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Praseodymium(III,IV) oxide (99.99%-Pr)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12037-29-5 Praseodymium(III,IV) oxide (99.99%-Pr) (REO) PURATREM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234-857-9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Praseodymium(III,IV) oxide (99.99%-Pr)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                                                                                15 mg/m3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                                                                               170 mg/m3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                                                                               990 mg/m3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Praseodymium(III,IV) oxide (99.99%-Pr)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Black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Praseodymium(III,IV) oxide (99.99%-Pr)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Praseodymium(III,IV) oxide (99.99%-Pr)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Praseodymium(III,IV) oxide (99.99%-Pr)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Praseodymium(III,IV) oxide (99.99%-Pr) (REO) PURATREM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Praseodymium(III,IV) oxide (99.99%-Pr)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