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Rubidium Chloride, Enriched Rubidium Chloride SDS</w:t>
      </w:r>
    </w:p>
    <w:p>
      <w:r>
        <w:t xml:space="preserve">Publisher: Neonest AB</w:t>
      </w:r>
    </w:p>
    <w:p>
      <w:r>
        <w:t xml:space="preserve">Source: https://resds.com/document/rubidium-isotope-sds-rubidium-chloride-enriched-rubidium-chloride-227d42e6bf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Rubidium Chloride, Enriched Rubidium. </w:t>
      </w:r>
    </w:p>
    <w:p>
      <w:r>
        <w:t xml:space="preserve">Molecular weight:   120.92 </w:t>
      </w:r>
    </w:p>
    <w:p>
      <w:r>
        <w:t xml:space="preserve">Chemical formula:   RbCl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Rubidium chloride </w:t>
      </w:r>
    </w:p>
    <w:p>
      <w:r>
        <w:t xml:space="preserve">7791-11-9 </w:t>
      </w:r>
    </w:p>
    <w:p>
      <w:r>
        <w:t xml:space="preserve">120.92   &gt;99%   Not Classified. </w:t>
      </w:r>
    </w:p>
    <w:p>
      <w:r>
        <w:t xml:space="preserve">232-240-9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attention. </w:t>
      </w:r>
    </w:p>
    <w:p>
      <w:r>
        <w:t xml:space="preserve">In case of skin contact:   Flush skin with plenty of soap and water for at least 15 minutes while removing contaminated</w:t>
      </w:r>
    </w:p>
    <w:p>
      <w:r>
        <w:t xml:space="preserve">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attention. </w:t>
      </w:r>
    </w:p>
    <w:p>
      <w:r>
        <w:t xml:space="preserve">In case of ingestion:   Never give anything by mouth to an unconscious person. Get medical aid. Do NOT induce</w:t>
      </w:r>
    </w:p>
    <w:p>
      <w:r>
        <w:t xml:space="preserve">vomiting. If conscious and alert, rinse mouth and drink 2-4 cups of milk or water.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Ingestion of large amounts may cause gastrointestinal irritation.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agent most appropriate to extinguish fire. Use water spray, dry chemical, carbon</w:t>
      </w:r>
    </w:p>
    <w:p>
      <w:r>
        <w:t xml:space="preserve">dioxide,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Avoid generating dusty conditions. Provide</w:t>
      </w:r>
    </w:p>
    <w:p>
      <w:r>
        <w:t xml:space="preserve">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Use with adequate ventilation. Minimize dust generation</w:t>
      </w:r>
    </w:p>
    <w:p>
      <w:r>
        <w:t xml:space="preserve">and accumulation. Avoid contact with eyes, skin, and clothing. Keep container tightly closed. Avoid ingestion and</w:t>
      </w:r>
    </w:p>
    <w:p>
      <w:r>
        <w:t xml:space="preserve">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tightly closed container. Store in a cool, dry, well-</w:t>
      </w:r>
    </w:p>
    <w:p>
      <w:r>
        <w:t xml:space="preserve">ventilated area away from incompatible substances. Store protected from moisture.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Follow the OSHA respirator regulations found in 29 CFR 1910.134 or European Standard EN</w:t>
      </w:r>
    </w:p>
    <w:p>
      <w:r>
        <w:t xml:space="preserve">149. Always use a NIOSH or European Standard EN 149 approved respirator when necessary.</w:t>
      </w:r>
    </w:p>
    <w:p>
      <w:r>
        <w:rPr>
          <w:b/>
        </w:rPr>
        <w:t xml:space="preserve">Page 4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120.92 </w:t>
      </w:r>
    </w:p>
    <w:p>
      <w:r>
        <w:t xml:space="preserve">pH (concentration):   No data available. </w:t>
      </w:r>
    </w:p>
    <w:p>
      <w:r>
        <w:t xml:space="preserve">Melting point/range (° C):   718   °C </w:t>
      </w:r>
    </w:p>
    <w:p>
      <w:r>
        <w:t xml:space="preserve">Boiling point/range (° C):   1390 °C @ 760.00 mm Hg 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2.8000g/cm 3 </w:t>
      </w:r>
    </w:p>
    <w:p>
      <w:r>
        <w:t xml:space="preserve">Water solubility (g/L ) at 20 ° C:   910 g/l (20 c) in water.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excess   heat, exposure to moist   air or water . </w:t>
      </w:r>
    </w:p>
    <w:p>
      <w:r>
        <w:t xml:space="preserve">Incompatible materials:   Moisture. </w:t>
      </w:r>
    </w:p>
    <w:p>
      <w:r>
        <w:t xml:space="preserve">Hazardous decomposition products:   Irritating and toxic fumes and gases, oxides of rubidium.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US EPA guidelines for the classification determination are listed in 40 CFR Parts 261.3. Additionally,</w:t>
      </w:r>
    </w:p>
    <w:p>
      <w:r>
        <w:t xml:space="preserve">waste generators must consult state and local hazardous waste regulations to ensure complete and accurate</w:t>
      </w:r>
    </w:p>
    <w:p>
      <w:r>
        <w:t xml:space="preserve">classification. </w:t>
      </w:r>
    </w:p>
    <w:p>
      <w:r>
        <w:t xml:space="preserve">Section 14: Transport I 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 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</w:t>
      </w:r>
    </w:p>
    <w:p>
      <w:r>
        <w:rPr>
          <w:b/>
        </w:rPr>
        <w:t xml:space="preserve">Page 6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6/9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7/9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No SARA 311/312 Hazards. </w:t>
      </w:r>
    </w:p>
    <w:p>
      <w:r>
        <w:t xml:space="preserve">Massachusetts Right to Know Components:   No components are subject to the Massachusetts Right to Know Act </w:t>
      </w:r>
    </w:p>
    <w:p>
      <w:r>
        <w:t xml:space="preserve">Pennsylvania Right to Know Components:   Rubidium chloride / CAS No. 7791-11-9 </w:t>
      </w:r>
    </w:p>
    <w:p>
      <w:r>
        <w:t xml:space="preserve">New Jersey Right to Know Components:   Rubidium chloride / CAS No. 7791-11-9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8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8/9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9</w:t>
      </w:r>
    </w:p>
    <w:p>
      <w:r>
        <w:t xml:space="preserve">Safety Data Sheet for Rubidium</w:t>
      </w:r>
    </w:p>
    <w:p>
      <w:r>
        <w:t xml:space="preserve">Chloride, Enriched Rubidium Chloride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Chloride, Enriched Rubidium   https://www.buyisotope.com   Page 9/9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