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Ruthenium-100 SDS</w:t>
      </w:r>
    </w:p>
    <w:p>
      <w:r>
        <w:t xml:space="preserve">Publisher: Neonest AB</w:t>
      </w:r>
    </w:p>
    <w:p>
      <w:r>
        <w:t xml:space="preserve">Source: https://resds.com/document/ruthenium-100-isotope-sds-ru-100-100ru-ruthenium-metal-powder-enriched-ruthenium-metal-powder-92fb6f3714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Ruthenium, Enriched. </w:t>
      </w:r>
    </w:p>
    <w:p>
      <w:r>
        <w:t xml:space="preserve">Molecular weight:   101.07 </w:t>
      </w:r>
    </w:p>
    <w:p>
      <w:r>
        <w:t xml:space="preserve">Chemical formula:   Ru </w:t>
      </w:r>
    </w:p>
    <w:p>
      <w:r>
        <w:t xml:space="preserve">Synonyms:   Ruthenium element.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Ruthenium </w:t>
      </w:r>
    </w:p>
    <w:p>
      <w:r>
        <w:t xml:space="preserve">7440-18-8 </w:t>
      </w:r>
    </w:p>
    <w:p>
      <w:r>
        <w:t xml:space="preserve">101.07   &gt;99%   Not Classified. </w:t>
      </w:r>
    </w:p>
    <w:p>
      <w:r>
        <w:t xml:space="preserve">231-127-1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Flammable solid. Emits toxic fumes under fire conditions.   Ruthenium oxide.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Do not let product enter drains.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 and clothing. Avoid breathing dust. Avoid prolonged or</w:t>
      </w:r>
    </w:p>
    <w:p>
      <w:r>
        <w:t xml:space="preserve">repeated exposure. Provide appropriate exhaust ventilation at places where dust is formed. Keep away from sources</w:t>
      </w:r>
    </w:p>
    <w:p>
      <w:r>
        <w:t xml:space="preserve">of ignition. NO SMOKING. Take measures to prevent electrostatic build-up. Store in cool place.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   tested and approved under appropriate government standards such as </w:t>
      </w:r>
    </w:p>
    <w:p>
      <w:r>
        <w:t xml:space="preserve">NIOSH (US) or EN 166(E U) 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The selected protective gloves have to satisfy the specifications of Regulation (EU) 2016/425 and the standard EN 374</w:t>
      </w:r>
    </w:p>
    <w:p>
      <w:r>
        <w:t xml:space="preserve">derived from it. Gloves must be inspected prior to use. Use proper glove removal technique (without touching glove's</w:t>
      </w:r>
    </w:p>
    <w:p>
      <w:r>
        <w:t xml:space="preserve">outer surface) to avoid skin contact with this product. Dispose of contaminated gloves after use in accordance with</w:t>
      </w:r>
    </w:p>
    <w:p>
      <w:r>
        <w:t xml:space="preserve">applicable laws and good laboratory practices. Wash and dry hands.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rPr>
          <w:b/>
        </w:rPr>
        <w:t xml:space="preserve">Page 4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4/9 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101.07 </w:t>
      </w:r>
    </w:p>
    <w:p>
      <w:r>
        <w:t xml:space="preserve">pH (concentration):   No data available. </w:t>
      </w:r>
    </w:p>
    <w:p>
      <w:r>
        <w:t xml:space="preserve">Melting point/range (° C):   2334   °C </w:t>
      </w:r>
    </w:p>
    <w:p>
      <w:r>
        <w:t xml:space="preserve">Boiling point/range (° C):   4150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12.1 g/cm³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  conditions . </w:t>
      </w:r>
    </w:p>
    <w:p>
      <w:r>
        <w:t xml:space="preserve">Possibility of hazardous reactions:   No data available.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Hazardous decomposition products formed under fire conditions   for   Ruthenium </w:t>
      </w:r>
    </w:p>
    <w:p>
      <w:r>
        <w:t xml:space="preserve">oxide Other decomposition products   -   n o data available 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5/9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Burn in a chemical incinerator equipped with an afterburner and</w:t>
      </w:r>
    </w:p>
    <w:p>
      <w:r>
        <w:t xml:space="preserve">scrubber, but exert extra care in igniting, as this material is highly flammable. Offer surplus and non-recyclable</w:t>
      </w:r>
    </w:p>
    <w:p>
      <w:r>
        <w:t xml:space="preserve">solutions to a licensed disposal company.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powder, flammable, n.o.s. </w:t>
      </w:r>
    </w:p>
    <w:p>
      <w:r>
        <w:t xml:space="preserve">Hazard Class : 4.1</w:t>
      </w:r>
    </w:p>
    <w:p>
      <w:r>
        <w:rPr>
          <w:b/>
        </w:rPr>
        <w:t xml:space="preserve">Page 6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6/9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Hazard Label:   Flammable solid.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IMDG: </w:t>
      </w:r>
    </w:p>
    <w:p>
      <w:r>
        <w:t xml:space="preserve">Proper Shipping Name:   METAL POWDER, FLAMMABLE, N.O.S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</w:t>
      </w:r>
    </w:p>
    <w:p>
      <w:r>
        <w:rPr>
          <w:b/>
        </w:rPr>
        <w:t xml:space="preserve">Page 7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7/9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Ruthenium / CAS No. 440-18-8 </w:t>
      </w:r>
    </w:p>
    <w:p>
      <w:r>
        <w:t xml:space="preserve">New Jersey Right to Know Components:   Ruthenium / CAS No. 440-18-8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 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</w:t>
      </w:r>
    </w:p>
    <w:p>
      <w:r>
        <w:rPr>
          <w:b/>
        </w:rPr>
        <w:t xml:space="preserve">Page 8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8/9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</w:t>
      </w:r>
    </w:p>
    <w:p>
      <w:r>
        <w:rPr>
          <w:b/>
        </w:rPr>
        <w:t xml:space="preserve">Page 9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9/9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 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