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Ruthenium-104 SDS</w:t>
      </w:r>
    </w:p>
    <w:p>
      <w:r>
        <w:t xml:space="preserve">Publisher: Neonest AB</w:t>
      </w:r>
    </w:p>
    <w:p>
      <w:r>
        <w:t xml:space="preserve">Source: https://resds.com/document/ruthenium-104-isotope-sds-ru-104-104ru-ruthenium-metal-powder-enriched-ruthenium-metal-powder-a862117905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Ruthenium, Enriched. </w:t>
      </w:r>
    </w:p>
    <w:p>
      <w:r>
        <w:t xml:space="preserve">Molecular weight:   101.07 </w:t>
      </w:r>
    </w:p>
    <w:p>
      <w:r>
        <w:t xml:space="preserve">Chemical formula:   Ru </w:t>
      </w:r>
    </w:p>
    <w:p>
      <w:r>
        <w:t xml:space="preserve">Synonyms:   Ruthenium element.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Ruthenium </w:t>
      </w:r>
    </w:p>
    <w:p>
      <w:r>
        <w:t xml:space="preserve">7440-18-8 </w:t>
      </w:r>
    </w:p>
    <w:p>
      <w:r>
        <w:t xml:space="preserve">101.07   &gt;99%   Not Classified. </w:t>
      </w:r>
    </w:p>
    <w:p>
      <w:r>
        <w:t xml:space="preserve">231-127-1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not breathing give artificial respiration. If breathing is difficult,</w:t>
      </w:r>
    </w:p>
    <w:p>
      <w:r>
        <w:t xml:space="preserve">give oxygen. </w:t>
      </w:r>
    </w:p>
    <w:p>
      <w:r>
        <w:t xml:space="preserve">In case of skin contact:   In case of skin contact, flush with copious amounts of water for at least 15 minutes. Remove</w:t>
      </w:r>
    </w:p>
    <w:p>
      <w:r>
        <w:t xml:space="preserve">contaminated clothing and shoes. Call a physician.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Call a physician. </w:t>
      </w:r>
    </w:p>
    <w:p>
      <w:r>
        <w:t xml:space="preserve">In case of ingestion:   If swallowed, wash out mouth with water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Inhalation:   Material may be irritating to mucous membranes and upper respiratory tract; may be harmful if inhaled. </w:t>
      </w:r>
    </w:p>
    <w:p>
      <w:r>
        <w:t xml:space="preserve">Eyes:   May cause eye irritation. </w:t>
      </w:r>
    </w:p>
    <w:p>
      <w:r>
        <w:t xml:space="preserve">Skin contact:  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Dry chemical powder. </w:t>
      </w:r>
    </w:p>
    <w:p>
      <w:r>
        <w:t xml:space="preserve">Unsuitable extinguishing media:   None known. </w:t>
      </w:r>
    </w:p>
    <w:p>
      <w:r>
        <w:t xml:space="preserve">Special hazards arising from the mixture:   Flammable solid. Emits toxic fumes under fire conditions.   Ruthenium oxide.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3/9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Evacuate area. Shut off all sources of ignition. Use non-sparking tools. Wear self-contained</w:t>
      </w:r>
    </w:p>
    <w:p>
      <w:r>
        <w:t xml:space="preserve">breathing apparatus, rubber boots, and heavy rubber gloves. Avoid breathing vapours, mist or gas.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Avoid raising dust. Sweep up, place in a bag and hold for waste disposal. Ventilate area and</w:t>
      </w:r>
    </w:p>
    <w:p>
      <w:r>
        <w:t xml:space="preserve">wash spill site after material pickup is complete. Do not let product enter drains.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eyes, skin and clothing. Avoid breathing dust. Avoid prolonged or</w:t>
      </w:r>
    </w:p>
    <w:p>
      <w:r>
        <w:t xml:space="preserve">repeated exposure. Provide appropriate exhaust ventilation at places where dust is formed. Keep away from sources</w:t>
      </w:r>
    </w:p>
    <w:p>
      <w:r>
        <w:t xml:space="preserve">of ignition. NO SMOKING. Take measures to prevent electrostatic build-up. Store in cool place.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closed. Keep away from heat, sparks and open flame.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 </w:t>
      </w:r>
    </w:p>
    <w:p>
      <w:r>
        <w:t xml:space="preserve">Exposure controls: </w:t>
      </w:r>
    </w:p>
    <w:p>
      <w:r>
        <w:t xml:space="preserve">Appropriate engineering controls:   Safety shower and eye bath. Use non-sparking tools.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Chemical safety goggles   tested and approved under appropriate government standards such as </w:t>
      </w:r>
    </w:p>
    <w:p>
      <w:r>
        <w:t xml:space="preserve">NIOSH (US) or EN 166(E U) 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The selected protective gloves have to satisfy the specifications of Regulation (EU) 2016/425 and the standard EN 374</w:t>
      </w:r>
    </w:p>
    <w:p>
      <w:r>
        <w:t xml:space="preserve">derived from it. Gloves must be inspected prior to use. Use proper glove removal technique (without touching glove's</w:t>
      </w:r>
    </w:p>
    <w:p>
      <w:r>
        <w:t xml:space="preserve">outer surface) to avoid skin contact with this product. Dispose of contaminated gloves after use in accordance with</w:t>
      </w:r>
    </w:p>
    <w:p>
      <w:r>
        <w:t xml:space="preserve">applicable laws and good laboratory practices. Wash and dry hands. </w:t>
      </w:r>
    </w:p>
    <w:p>
      <w:r>
        <w:t xml:space="preserve">Body protection:   Wear protective clothing as appropriate. </w:t>
      </w:r>
    </w:p>
    <w:p>
      <w:r>
        <w:t xml:space="preserve">Respiratory protection:   Use respirators and components tested and approved under appropriate government</w:t>
      </w:r>
    </w:p>
    <w:p>
      <w:r>
        <w:t xml:space="preserve">standards such as NIOSH (US) or CEN (EU). Where risk assessment shows air-purifying respirators are appropriate use</w:t>
      </w:r>
    </w:p>
    <w:p>
      <w:r>
        <w:rPr>
          <w:b/>
        </w:rPr>
        <w:t xml:space="preserve">Page 4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4/9 </w:t>
      </w:r>
    </w:p>
    <w:p>
      <w:r>
        <w:t xml:space="preserve">a full-face particle respirator type N100 (US) or type P3 (EN 143) respirator cartridges as a backup to engineering</w:t>
      </w:r>
    </w:p>
    <w:p>
      <w:r>
        <w:t xml:space="preserve">controls. If the respirator is the sole means of protection, use a full-face supplied air 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Light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101.07 </w:t>
      </w:r>
    </w:p>
    <w:p>
      <w:r>
        <w:t xml:space="preserve">pH (concentration):   No data available. </w:t>
      </w:r>
    </w:p>
    <w:p>
      <w:r>
        <w:t xml:space="preserve">Melting point/range (° C):   2334   °C </w:t>
      </w:r>
    </w:p>
    <w:p>
      <w:r>
        <w:t xml:space="preserve">Boiling point/range (° C):   4150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12.1 g/cm³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data available. </w:t>
      </w:r>
    </w:p>
    <w:p>
      <w:r>
        <w:t xml:space="preserve">Chemical stability:   Stable under recommended storage   conditions . </w:t>
      </w:r>
    </w:p>
    <w:p>
      <w:r>
        <w:t xml:space="preserve">Possibility of hazardous reactions:   No data available. </w:t>
      </w:r>
    </w:p>
    <w:p>
      <w:r>
        <w:t xml:space="preserve">Conditions to avoid:   None known . </w:t>
      </w:r>
    </w:p>
    <w:p>
      <w:r>
        <w:t xml:space="preserve">Incompatible materials:   Strong oxidizing agents. </w:t>
      </w:r>
    </w:p>
    <w:p>
      <w:r>
        <w:t xml:space="preserve">Hazardous decomposition products:   Hazardous decomposition products formed under fire conditions   for   Ruthenium </w:t>
      </w:r>
    </w:p>
    <w:p>
      <w:r>
        <w:t xml:space="preserve">oxide Other decomposition products   -   n o data available 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</w:t>
      </w:r>
    </w:p>
    <w:p>
      <w:r>
        <w:rPr>
          <w:b/>
        </w:rPr>
        <w:t xml:space="preserve">Page 5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5/9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Material in the elemental state should be recovered for reuse or recycling. Observe all</w:t>
      </w:r>
    </w:p>
    <w:p>
      <w:r>
        <w:t xml:space="preserve">federal, state and local environmental regulations. Burn in a chemical incinerator equipped with an afterburner and</w:t>
      </w:r>
    </w:p>
    <w:p>
      <w:r>
        <w:t xml:space="preserve">scrubber, but exert extra care in igniting, as this material is highly flammable. Offer surplus and non-recyclable</w:t>
      </w:r>
    </w:p>
    <w:p>
      <w:r>
        <w:t xml:space="preserve">solutions to a licensed disposal company.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Metal powder, flammable, n.o.s. </w:t>
      </w:r>
    </w:p>
    <w:p>
      <w:r>
        <w:t xml:space="preserve">Hazard Class : 4.1</w:t>
      </w:r>
    </w:p>
    <w:p>
      <w:r>
        <w:rPr>
          <w:b/>
        </w:rPr>
        <w:t xml:space="preserve">Page 6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6/9 </w:t>
      </w:r>
    </w:p>
    <w:p>
      <w:r>
        <w:t xml:space="preserve">UN Number:   3089 </w:t>
      </w:r>
    </w:p>
    <w:p>
      <w:r>
        <w:t xml:space="preserve">Packing Group:   III </w:t>
      </w:r>
    </w:p>
    <w:p>
      <w:r>
        <w:t xml:space="preserve">Hazard Label:   Flammable solid. </w:t>
      </w:r>
    </w:p>
    <w:p>
      <w:r>
        <w:t xml:space="preserve">IATA: </w:t>
      </w:r>
    </w:p>
    <w:p>
      <w:r>
        <w:t xml:space="preserve">Proper Shipping Name:   Metal powder,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III </w:t>
      </w:r>
    </w:p>
    <w:p>
      <w:r>
        <w:t xml:space="preserve">IMDG: </w:t>
      </w:r>
    </w:p>
    <w:p>
      <w:r>
        <w:t xml:space="preserve">Proper Shipping Name:   METAL POWDER, FLAMMABLE, N.O.S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</w:t>
      </w:r>
    </w:p>
    <w:p>
      <w:r>
        <w:rPr>
          <w:b/>
        </w:rPr>
        <w:t xml:space="preserve">Page 7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7/9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Canada Regulatory Information </w:t>
      </w:r>
    </w:p>
    <w:p>
      <w:r>
        <w:t xml:space="preserve">WHMIS Classification:   This product has been classified in accordance with the hazard criteria of the CPR, and the</w:t>
      </w:r>
    </w:p>
    <w:p>
      <w:r>
        <w:t xml:space="preserve">MSDS contains all the information required by the CPR. </w:t>
      </w:r>
    </w:p>
    <w:p>
      <w:r>
        <w:t xml:space="preserve">DSL:   Yes </w:t>
      </w:r>
    </w:p>
    <w:p>
      <w:r>
        <w:t xml:space="preserve">NDSL:   No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Fire Hazard.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Ruthenium / CAS No. 440-18-8 </w:t>
      </w:r>
    </w:p>
    <w:p>
      <w:r>
        <w:t xml:space="preserve">New Jersey Right to Know Components:   Ruthenium / CAS No. 440-18-8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 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</w:t>
      </w:r>
    </w:p>
    <w:p>
      <w:r>
        <w:rPr>
          <w:b/>
        </w:rPr>
        <w:t xml:space="preserve">Page 8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8/9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</w:t>
      </w:r>
    </w:p>
    <w:p>
      <w:r>
        <w:rPr>
          <w:b/>
        </w:rPr>
        <w:t xml:space="preserve">Page 9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9/9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 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