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Ruthenium-96 SDS</w:t>
      </w:r>
    </w:p>
    <w:p>
      <w:r>
        <w:t xml:space="preserve">Publisher: Neonest AB</w:t>
      </w:r>
    </w:p>
    <w:p>
      <w:r>
        <w:t xml:space="preserve">Source: https://resds.com/document/ruthenium-96-isotope-sds-ru-96-96ru-ruthenium-metal-foil-enriched-ruthenium-metal-foil-d5b45c4a39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Safety Data Sheet for Ruthenium Metal</w:t>
      </w:r>
    </w:p>
    <w:p>
      <w:r>
        <w:t xml:space="preserve">Foil, Enriched Ruthenium Metal Foil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25-Aug-2019</w:t>
      </w:r>
    </w:p>
    <w:p>
      <w:r>
        <w:t xml:space="preserve">Version: 1.1.1. </w:t>
      </w:r>
    </w:p>
    <w:p>
      <w:r>
        <w:t xml:space="preserve">Safety Data Sheet (SDS) for Ruthenium Metal Foil, Enriched Ruthenium   https://www.buyisotope.com   Page 1/9 </w:t>
      </w:r>
    </w:p>
    <w:p>
      <w:r>
        <w:t xml:space="preserve">Section 1:   Identification of the Substance/Mixture and of the Company/Undertaking </w:t>
      </w:r>
    </w:p>
    <w:p>
      <w:r>
        <w:t xml:space="preserve">Product Identifier: </w:t>
      </w:r>
    </w:p>
    <w:p>
      <w:r>
        <w:t xml:space="preserve">Identification as on the label/Trade name:   Ruthenium, Enriched. </w:t>
      </w:r>
    </w:p>
    <w:p>
      <w:r>
        <w:t xml:space="preserve">Molecular weight:   101.07 </w:t>
      </w:r>
    </w:p>
    <w:p>
      <w:r>
        <w:t xml:space="preserve">Chemical formula:   Ru </w:t>
      </w:r>
    </w:p>
    <w:p>
      <w:r>
        <w:t xml:space="preserve">Synonyms:   None. </w:t>
      </w:r>
    </w:p>
    <w:p>
      <w:r>
        <w:t xml:space="preserve">Details of the supplier of the Safety Data Sheet: </w:t>
      </w:r>
    </w:p>
    <w:p>
      <w:r>
        <w:t xml:space="preserve">Neonest AB </w:t>
      </w:r>
    </w:p>
    <w:p>
      <w:r>
        <w:t xml:space="preserve">Storgatan 70C, Solna </w:t>
      </w:r>
    </w:p>
    <w:p>
      <w:r>
        <w:t xml:space="preserve">SE-17152 </w:t>
      </w:r>
    </w:p>
    <w:p>
      <w:r>
        <w:t xml:space="preserve">Sweden </w:t>
      </w:r>
    </w:p>
    <w:p>
      <w:r>
        <w:t xml:space="preserve">Contact details: </w:t>
      </w:r>
    </w:p>
    <w:p>
      <w:r>
        <w:t xml:space="preserve">+46-76-219-9731 </w:t>
      </w:r>
    </w:p>
    <w:p>
      <w:r>
        <w:t xml:space="preserve">24-hour Emergency Contact: </w:t>
      </w:r>
    </w:p>
    <w:p>
      <w:r>
        <w:t xml:space="preserve">Swedish Poisons Centre </w:t>
      </w:r>
    </w:p>
    <w:p>
      <w:r>
        <w:t xml:space="preserve">Phone: 112 - Ask for Poisons Information, 112   –   begär Giftinformation . </w:t>
      </w:r>
    </w:p>
    <w:p>
      <w:r>
        <w:t xml:space="preserve">Other International Contacts: </w:t>
      </w:r>
    </w:p>
    <w:p>
      <w:r>
        <w:t xml:space="preserve">CHEMTREC 24-hour: +1-703-741-5500 (US + Worldwide) </w:t>
      </w:r>
    </w:p>
    <w:p>
      <w:r>
        <w:t xml:space="preserve">NHS: 111 (UK) </w:t>
      </w:r>
    </w:p>
    <w:p>
      <w:r>
        <w:t xml:space="preserve">Charite: +49 30 450 531 000 (Netherlands) </w:t>
      </w:r>
    </w:p>
    <w:p>
      <w:r>
        <w:t xml:space="preserve">INTCF: +34 917689800 (Spain) </w:t>
      </w:r>
    </w:p>
    <w:p>
      <w:r>
        <w:t xml:space="preserve">CapTv: +33 1 40 05 48 48 (France) </w:t>
      </w:r>
    </w:p>
    <w:p>
      <w:r>
        <w:t xml:space="preserve">Section 2: Hazards Identification </w:t>
      </w:r>
    </w:p>
    <w:p>
      <w:r>
        <w:t xml:space="preserve">Classification of the substances or mixture: </w:t>
      </w:r>
    </w:p>
    <w:p>
      <w:r>
        <w:t xml:space="preserve">The mixture is classified according to:   Regulation EC 1272/2008 [EU-GHS/CLP] </w:t>
      </w:r>
    </w:p>
    <w:p>
      <w:r>
        <w:t xml:space="preserve">Hazard classes/Hazard categories:   Hazard statement: </w:t>
      </w:r>
    </w:p>
    <w:p>
      <w:r>
        <w:t xml:space="preserve">Not classified as hazardous.   None required. </w:t>
      </w:r>
    </w:p>
    <w:p>
      <w:r>
        <w:t xml:space="preserve">Label elements: </w:t>
      </w:r>
    </w:p>
    <w:p>
      <w:r>
        <w:t xml:space="preserve">Hazard pictograms:   Not required. </w:t>
      </w:r>
    </w:p>
    <w:p>
      <w:r>
        <w:t xml:space="preserve">Signal Words:   Not required. </w:t>
      </w:r>
    </w:p>
    <w:p>
      <w:r>
        <w:t xml:space="preserve">Hazard Statements:   Not required. </w:t>
      </w:r>
    </w:p>
    <w:p>
      <w:r>
        <w:t xml:space="preserve">Precautionary Statements:   None. </w:t>
      </w:r>
    </w:p>
    <w:p>
      <w:r>
        <w:t xml:space="preserve">Other hazards:   None known.</w:t>
      </w:r>
    </w:p>
    <w:p>
      <w:r>
        <w:rPr>
          <w:b/>
        </w:rPr>
        <w:t xml:space="preserve">Page 2</w:t>
      </w:r>
    </w:p>
    <w:p>
      <w:r>
        <w:t xml:space="preserve">Safety Data Sheet for Ruthenium Metal</w:t>
      </w:r>
    </w:p>
    <w:p>
      <w:r>
        <w:t xml:space="preserve">Foil, Enriched Ruthenium Metal Foil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25-Aug-2019</w:t>
      </w:r>
    </w:p>
    <w:p>
      <w:r>
        <w:t xml:space="preserve">Version: 1.1.1. </w:t>
      </w:r>
    </w:p>
    <w:p>
      <w:r>
        <w:t xml:space="preserve">Safety Data Sheet (SDS) for Ruthenium Metal Foil, Enriched Ruthenium   https://www.buyisotope.com   Page 2/9 </w:t>
      </w:r>
    </w:p>
    <w:p>
      <w:r>
        <w:t xml:space="preserve">Section 3: Composition/Information on Ingredients </w:t>
      </w:r>
    </w:p>
    <w:p>
      <w:r>
        <w:t xml:space="preserve">Substance/Mixture:   Substance. </w:t>
      </w:r>
    </w:p>
    <w:p>
      <w:r>
        <w:t xml:space="preserve">Ingredients: </w:t>
      </w:r>
    </w:p>
    <w:p>
      <w:r>
        <w:t xml:space="preserve">Substance name   (IUPAC/EC)   CAS - No.   Molecular </w:t>
      </w:r>
    </w:p>
    <w:p>
      <w:r>
        <w:t xml:space="preserve">weight </w:t>
      </w:r>
    </w:p>
    <w:p>
      <w:r>
        <w:t xml:space="preserve">Concentration </w:t>
      </w:r>
    </w:p>
    <w:p>
      <w:r>
        <w:t xml:space="preserve">% by weight </w:t>
      </w:r>
    </w:p>
    <w:p>
      <w:r>
        <w:t xml:space="preserve">Classification </w:t>
      </w:r>
    </w:p>
    <w:p>
      <w:r>
        <w:t xml:space="preserve">EC1272/2008 EC - No. </w:t>
      </w:r>
    </w:p>
    <w:p>
      <w:r>
        <w:t xml:space="preserve">Ruthenium </w:t>
      </w:r>
    </w:p>
    <w:p>
      <w:r>
        <w:t xml:space="preserve">7440-18-8 </w:t>
      </w:r>
    </w:p>
    <w:p>
      <w:r>
        <w:t xml:space="preserve">101.07   &gt;99%   Not Classified. </w:t>
      </w:r>
    </w:p>
    <w:p>
      <w:r>
        <w:t xml:space="preserve">231-127-1 </w:t>
      </w:r>
    </w:p>
    <w:p>
      <w:r>
        <w:t xml:space="preserve">For explanation of abbreviations see Section 16. </w:t>
      </w:r>
    </w:p>
    <w:p>
      <w:r>
        <w:t xml:space="preserve">Section 4: First - Aid Measures </w:t>
      </w:r>
    </w:p>
    <w:p>
      <w:r>
        <w:t xml:space="preserve">Description of first aid measures: </w:t>
      </w:r>
    </w:p>
    <w:p>
      <w:r>
        <w:t xml:space="preserve">In case of inhalation:   If inhaled, remove to fresh air. If not breathing give artificial respiration. If breathing is difficult,</w:t>
      </w:r>
    </w:p>
    <w:p>
      <w:r>
        <w:t xml:space="preserve">give oxygen. </w:t>
      </w:r>
    </w:p>
    <w:p>
      <w:r>
        <w:t xml:space="preserve">In case of skin contact:   In case of skin contact, flush with copious amounts of water for at least 15 minutes. Remove</w:t>
      </w:r>
    </w:p>
    <w:p>
      <w:r>
        <w:t xml:space="preserve">contaminated clothing and shoes. Call a physician. </w:t>
      </w:r>
    </w:p>
    <w:p>
      <w:r>
        <w:t xml:space="preserve">In case of eye contact:   In case of contact with eyes, flush with copious amounts of water for at least 15 minutes.</w:t>
      </w:r>
    </w:p>
    <w:p>
      <w:r>
        <w:t xml:space="preserve">Assure adequate flushing by separating the eyelids with fingers. Call a physician. </w:t>
      </w:r>
    </w:p>
    <w:p>
      <w:r>
        <w:t xml:space="preserve">In case of ingestion:   If swallowed, wash out mouth with water provided person is conscious. Call a physician. </w:t>
      </w:r>
    </w:p>
    <w:p>
      <w:r>
        <w:t xml:space="preserve">Most important symptoms and effects, both acute and delayed: </w:t>
      </w:r>
    </w:p>
    <w:p>
      <w:r>
        <w:t xml:space="preserve">Inhalation:   Material may be irritating to mucous membranes and upper respiratory tract; may be harmful if inhaled. </w:t>
      </w:r>
    </w:p>
    <w:p>
      <w:r>
        <w:t xml:space="preserve">Eyes:   May cause eye irritation. </w:t>
      </w:r>
    </w:p>
    <w:p>
      <w:r>
        <w:t xml:space="preserve">Skin contact:   May cause skin irritation. </w:t>
      </w:r>
    </w:p>
    <w:p>
      <w:r>
        <w:t xml:space="preserve">Ingestion:   May be harmful if swallowed. </w:t>
      </w:r>
    </w:p>
    <w:p>
      <w:r>
        <w:t xml:space="preserve">Indication of any immediate medical attention and special treatment needed:   Treat symptomatically. Show this</w:t>
      </w:r>
    </w:p>
    <w:p>
      <w:r>
        <w:t xml:space="preserve">safety data sheet to a physician or emergency room. </w:t>
      </w:r>
    </w:p>
    <w:p>
      <w:r>
        <w:t xml:space="preserve">Section 5: Fire - Fighting Measures </w:t>
      </w:r>
    </w:p>
    <w:p>
      <w:r>
        <w:t xml:space="preserve">Extinguisher media: </w:t>
      </w:r>
    </w:p>
    <w:p>
      <w:r>
        <w:t xml:space="preserve">Suitable extinguisher media:   Dry chemical powder. </w:t>
      </w:r>
    </w:p>
    <w:p>
      <w:r>
        <w:t xml:space="preserve">Unsuitable extinguishing media:   None known. </w:t>
      </w:r>
    </w:p>
    <w:p>
      <w:r>
        <w:t xml:space="preserve">Special hazards arising from the mixture:   Emits toxic fumes under fire conditions. </w:t>
      </w:r>
    </w:p>
    <w:p>
      <w:r>
        <w:t xml:space="preserve">Advice for fire-fighters:   Wear self-contained breathing apparatus and protective clothing to prevent contact with skin</w:t>
      </w:r>
    </w:p>
    <w:p>
      <w:r>
        <w:t xml:space="preserve">and eyes. </w:t>
      </w:r>
    </w:p>
    <w:p>
      <w:r>
        <w:t xml:space="preserve">Further information:   Standard procedure for chemical fires. Use extinguishing measures that are appropriate to local</w:t>
      </w:r>
    </w:p>
    <w:p>
      <w:r>
        <w:t xml:space="preserve">circumstances and the surrounding environment.</w:t>
      </w:r>
    </w:p>
    <w:p>
      <w:r>
        <w:rPr>
          <w:b/>
        </w:rPr>
        <w:t xml:space="preserve">Page 3</w:t>
      </w:r>
    </w:p>
    <w:p>
      <w:r>
        <w:t xml:space="preserve">Safety Data Sheet for Ruthenium Metal</w:t>
      </w:r>
    </w:p>
    <w:p>
      <w:r>
        <w:t xml:space="preserve">Foil, Enriched Ruthenium Metal Foil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25-Aug-2019</w:t>
      </w:r>
    </w:p>
    <w:p>
      <w:r>
        <w:t xml:space="preserve">Version: 1.1.1. </w:t>
      </w:r>
    </w:p>
    <w:p>
      <w:r>
        <w:t xml:space="preserve">Safety Data Sheet (SDS) for Ruthenium Metal Foil, Enriched Ruthenium   https://www.buyisotope.com   Page 3/9 </w:t>
      </w:r>
    </w:p>
    <w:p>
      <w:r>
        <w:t xml:space="preserve">Section 6: Accidental Release   Measures </w:t>
      </w:r>
    </w:p>
    <w:p>
      <w:r>
        <w:t xml:space="preserve">Personal precautions, protective equipment and emergency procedures: </w:t>
      </w:r>
    </w:p>
    <w:p>
      <w:r>
        <w:t xml:space="preserve">Personal precautions:   Evacuate area. Shut off all sources of ignition. Use non-sparking tools. Wear self-contained</w:t>
      </w:r>
    </w:p>
    <w:p>
      <w:r>
        <w:t xml:space="preserve">breathing apparatus, rubber boots, and heavy rubber gloves. </w:t>
      </w:r>
    </w:p>
    <w:p>
      <w:r>
        <w:t xml:space="preserve">Environmental precautions:   Prevent product from entering drains. Prevent further leakage or spillage if safe to do so.</w:t>
      </w:r>
    </w:p>
    <w:p>
      <w:r>
        <w:t xml:space="preserve">Local authorities should be advised if significant spillages cannot be contained. </w:t>
      </w:r>
    </w:p>
    <w:p>
      <w:r>
        <w:t xml:space="preserve">Methods for containment and cleaning up: </w:t>
      </w:r>
    </w:p>
    <w:p>
      <w:r>
        <w:t xml:space="preserve">Methods for cleaning up:   Avoid raising dust. Sweep up, place in a bag and hold for waste disposal. Ventilate area and</w:t>
      </w:r>
    </w:p>
    <w:p>
      <w:r>
        <w:t xml:space="preserve">wash spill site after material pickup is complete. </w:t>
      </w:r>
    </w:p>
    <w:p>
      <w:r>
        <w:t xml:space="preserve">Reference to other sections: </w:t>
      </w:r>
    </w:p>
    <w:p>
      <w:r>
        <w:t xml:space="preserve">Treat recovered material as described in the section "Disposal considerations". </w:t>
      </w:r>
    </w:p>
    <w:p>
      <w:r>
        <w:t xml:space="preserve">Section 7: Handling and Storage </w:t>
      </w:r>
    </w:p>
    <w:p>
      <w:r>
        <w:t xml:space="preserve">Precautions for safe handling: </w:t>
      </w:r>
    </w:p>
    <w:p>
      <w:r>
        <w:t xml:space="preserve">Advice on safe handling:   Avoid contact with eyes, skin and clothing. Avoid breathing dust. Avoid prolonged or</w:t>
      </w:r>
    </w:p>
    <w:p>
      <w:r>
        <w:t xml:space="preserve">repeated exposure. Provide appropriate exhaust ventilation at places where dust is formed. Keep away from sources</w:t>
      </w:r>
    </w:p>
    <w:p>
      <w:r>
        <w:t xml:space="preserve">of ignition. NO SMOKING. Take measures to prevent electrostatic build-up. </w:t>
      </w:r>
    </w:p>
    <w:p>
      <w:r>
        <w:t xml:space="preserve">Hygiene measures:   Do not eat, drink or smoke when using this product. </w:t>
      </w:r>
    </w:p>
    <w:p>
      <w:r>
        <w:t xml:space="preserve">Conditions for safe storage, including incompatibilities: </w:t>
      </w:r>
    </w:p>
    <w:p>
      <w:r>
        <w:t xml:space="preserve">Requirements for storage areas and containers:   Keep container closed. Keep away from heat, sparks and open flame. </w:t>
      </w:r>
    </w:p>
    <w:p>
      <w:r>
        <w:t xml:space="preserve">Section 8: Exposure Controls/ Personal Protection </w:t>
      </w:r>
    </w:p>
    <w:p>
      <w:r>
        <w:t xml:space="preserve">Control parameters: </w:t>
      </w:r>
    </w:p>
    <w:p>
      <w:r>
        <w:t xml:space="preserve">Occupational exposure limits:   Contains no substances with occupational exposure limit values </w:t>
      </w:r>
    </w:p>
    <w:p>
      <w:r>
        <w:t xml:space="preserve">Exposure controls: </w:t>
      </w:r>
    </w:p>
    <w:p>
      <w:r>
        <w:t xml:space="preserve">Appropriate engineering controls:   Safety shower and eye bath. Use non-sparking tools. Mechanical exhaust required. </w:t>
      </w:r>
    </w:p>
    <w:p>
      <w:r>
        <w:t xml:space="preserve">Individual protection measures, such as personal protective equipment: </w:t>
      </w:r>
    </w:p>
    <w:p>
      <w:r>
        <w:t xml:space="preserve">Eye/face protection:   Chemical safety goggles. </w:t>
      </w:r>
    </w:p>
    <w:p>
      <w:r>
        <w:t xml:space="preserve">Hand protection:   Use chemical resistant gloves. Examples of preferred glove barrier materials include: Butyl rubber,</w:t>
      </w:r>
    </w:p>
    <w:p>
      <w:r>
        <w:t xml:space="preserve">Neoprene, Nitrile/butadiene rubber, Polyethylene, Ethyl vinyl alcohol laminate, polyvinyl alcohol, Polyvinyl chloride. </w:t>
      </w:r>
    </w:p>
    <w:p>
      <w:r>
        <w:t xml:space="preserve">Body protection:   Wear protective clothing as appropriate. </w:t>
      </w:r>
    </w:p>
    <w:p>
      <w:r>
        <w:t xml:space="preserve">Respiratory protection:   Use respirators and components tested and approved under appropriate government</w:t>
      </w:r>
    </w:p>
    <w:p>
      <w:r>
        <w:t xml:space="preserve">standards such as NIOSH (US) or CEN (EU). Where risk assessment shows air-purifying respirators are appropriate use</w:t>
      </w:r>
    </w:p>
    <w:p>
      <w:r>
        <w:t xml:space="preserve">a full-face particle respirator type N100 (US) or type P3 (EN 143) respirator cartridges as a backup to engineering</w:t>
      </w:r>
    </w:p>
    <w:p>
      <w:r>
        <w:t xml:space="preserve">controls. If the respirator is the sole means of protection, use a full-face supplied air respirator.</w:t>
      </w:r>
    </w:p>
    <w:p>
      <w:r>
        <w:rPr>
          <w:b/>
        </w:rPr>
        <w:t xml:space="preserve">Page 4</w:t>
      </w:r>
    </w:p>
    <w:p>
      <w:r>
        <w:t xml:space="preserve">Safety Data Sheet for Ruthenium Metal</w:t>
      </w:r>
    </w:p>
    <w:p>
      <w:r>
        <w:t xml:space="preserve">Foil, Enriched Ruthenium Metal Foil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25-Aug-2019</w:t>
      </w:r>
    </w:p>
    <w:p>
      <w:r>
        <w:t xml:space="preserve">Version: 1.1.1. </w:t>
      </w:r>
    </w:p>
    <w:p>
      <w:r>
        <w:t xml:space="preserve">Safety Data Sheet (SDS) for Ruthenium Metal Foil, Enriched Ruthenium   https://www.buyisotope.com   Page 4/9 </w:t>
      </w:r>
    </w:p>
    <w:p>
      <w:r>
        <w:t xml:space="preserve">Section 9 : Physical and Chemical Properties </w:t>
      </w:r>
    </w:p>
    <w:p>
      <w:r>
        <w:t xml:space="preserve">Information on basic physical and chemical properties </w:t>
      </w:r>
    </w:p>
    <w:p>
      <w:r>
        <w:t xml:space="preserve">Appearance (form):   Solid (foil). </w:t>
      </w:r>
    </w:p>
    <w:p>
      <w:r>
        <w:t xml:space="preserve">Colour:   Light grey. </w:t>
      </w:r>
    </w:p>
    <w:p>
      <w:r>
        <w:t xml:space="preserve">Odour:   No data available. </w:t>
      </w:r>
    </w:p>
    <w:p>
      <w:r>
        <w:t xml:space="preserve">Odour threshold:   No data available. </w:t>
      </w:r>
    </w:p>
    <w:p>
      <w:r>
        <w:t xml:space="preserve">Molecular Weight:   101.07 </w:t>
      </w:r>
    </w:p>
    <w:p>
      <w:r>
        <w:t xml:space="preserve">pH (concentration):   No data available. </w:t>
      </w:r>
    </w:p>
    <w:p>
      <w:r>
        <w:t xml:space="preserve">Melting point/range (° C):   2334   °C </w:t>
      </w:r>
    </w:p>
    <w:p>
      <w:r>
        <w:t xml:space="preserve">Boiling point/range (° C):   4150   °C </w:t>
      </w:r>
    </w:p>
    <w:p>
      <w:r>
        <w:t xml:space="preserve">Freezing point   (°C):   No data available. </w:t>
      </w:r>
    </w:p>
    <w:p>
      <w:r>
        <w:t xml:space="preserve">Flash point (° C):   No data available. </w:t>
      </w:r>
    </w:p>
    <w:p>
      <w:r>
        <w:t xml:space="preserve">Evaporation rate:   No data available. </w:t>
      </w:r>
    </w:p>
    <w:p>
      <w:r>
        <w:t xml:space="preserve">Flammability (solid, gas):   No data available. </w:t>
      </w:r>
    </w:p>
    <w:p>
      <w:r>
        <w:t xml:space="preserve">Ignition   temperature (° C):   No data available. </w:t>
      </w:r>
    </w:p>
    <w:p>
      <w:r>
        <w:t xml:space="preserve">Upper/lower flammability/explosive limits:   No data available. </w:t>
      </w:r>
    </w:p>
    <w:p>
      <w:r>
        <w:t xml:space="preserve">Vapour   pressure (20 ° C):   No data available </w:t>
      </w:r>
    </w:p>
    <w:p>
      <w:r>
        <w:t xml:space="preserve">Vapour density:   No data available. </w:t>
      </w:r>
    </w:p>
    <w:p>
      <w:r>
        <w:t xml:space="preserve">Relative densi ty (25 ° C):   12.1 g/cm³ </w:t>
      </w:r>
    </w:p>
    <w:p>
      <w:r>
        <w:t xml:space="preserve">Water solubility (g/L ) at 20 ° C:   No data available. </w:t>
      </w:r>
    </w:p>
    <w:p>
      <w:r>
        <w:t xml:space="preserve">n-Octanol/Water partition coefficient : No data available. </w:t>
      </w:r>
    </w:p>
    <w:p>
      <w:r>
        <w:t xml:space="preserve">Auto-ignition temperature:   No data available. </w:t>
      </w:r>
    </w:p>
    <w:p>
      <w:r>
        <w:t xml:space="preserve">Decomposition temperature:   No data available. </w:t>
      </w:r>
    </w:p>
    <w:p>
      <w:r>
        <w:t xml:space="preserve">Viscosity, dynamic (mPa s):   No data available. </w:t>
      </w:r>
    </w:p>
    <w:p>
      <w:r>
        <w:t xml:space="preserve">Explosive properties:   The substance or mixture is not classified as explosive. </w:t>
      </w:r>
    </w:p>
    <w:p>
      <w:r>
        <w:t xml:space="preserve">Oxidising properties:   The substance or mixture is not classified as oxidizing. </w:t>
      </w:r>
    </w:p>
    <w:p>
      <w:r>
        <w:t xml:space="preserve">Section 10: Stability and Reactivity </w:t>
      </w:r>
    </w:p>
    <w:p>
      <w:r>
        <w:t xml:space="preserve">Reactivity:   No dangerous reaction known under conditions of normal use. </w:t>
      </w:r>
    </w:p>
    <w:p>
      <w:r>
        <w:t xml:space="preserve">Chemical stability:   Stable under normal conditions. </w:t>
      </w:r>
    </w:p>
    <w:p>
      <w:r>
        <w:t xml:space="preserve">Possibility of hazardous reactions:   No dangerous reaction known under conditions of normal use. </w:t>
      </w:r>
    </w:p>
    <w:p>
      <w:r>
        <w:t xml:space="preserve">Conditions to avoid:   None known . </w:t>
      </w:r>
    </w:p>
    <w:p>
      <w:r>
        <w:t xml:space="preserve">Incompatible materials:   Strong oxidizing agents. </w:t>
      </w:r>
    </w:p>
    <w:p>
      <w:r>
        <w:t xml:space="preserve">Hazardous decomposition products:   None known. </w:t>
      </w:r>
    </w:p>
    <w:p>
      <w:r>
        <w:t xml:space="preserve">Section 11: Toxicological Information </w:t>
      </w:r>
    </w:p>
    <w:p>
      <w:r>
        <w:t xml:space="preserve">Information on toxicological effects: </w:t>
      </w:r>
    </w:p>
    <w:p>
      <w:r>
        <w:t xml:space="preserve">Not classified based on available information. </w:t>
      </w:r>
    </w:p>
    <w:p>
      <w:r>
        <w:t xml:space="preserve">Classification according to GHS (1272/2008/EG, CLP) </w:t>
      </w:r>
    </w:p>
    <w:p>
      <w:r>
        <w:t xml:space="preserve">Skin corrosion/irritation: </w:t>
      </w:r>
    </w:p>
    <w:p>
      <w:r>
        <w:t xml:space="preserve">Not classified based on available information. </w:t>
      </w:r>
    </w:p>
    <w:p>
      <w:r>
        <w:t xml:space="preserve">Serious eye damage/eye irritation: </w:t>
      </w:r>
    </w:p>
    <w:p>
      <w:r>
        <w:t xml:space="preserve">Not classified based on available information.</w:t>
      </w:r>
    </w:p>
    <w:p>
      <w:r>
        <w:rPr>
          <w:b/>
        </w:rPr>
        <w:t xml:space="preserve">Page 5</w:t>
      </w:r>
    </w:p>
    <w:p>
      <w:r>
        <w:t xml:space="preserve">Safety Data Sheet for Ruthenium Metal</w:t>
      </w:r>
    </w:p>
    <w:p>
      <w:r>
        <w:t xml:space="preserve">Foil, Enriched Ruthenium Metal Foil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25-Aug-2019</w:t>
      </w:r>
    </w:p>
    <w:p>
      <w:r>
        <w:t xml:space="preserve">Version: 1.1.1. </w:t>
      </w:r>
    </w:p>
    <w:p>
      <w:r>
        <w:t xml:space="preserve">Safety Data Sheet (SDS) for Ruthenium Metal Foil, Enriched Ruthenium   https://www.buyisotope.com   Page 5/9 </w:t>
      </w:r>
    </w:p>
    <w:p>
      <w:r>
        <w:t xml:space="preserve">Respiratory or skin sensitisation: </w:t>
      </w:r>
    </w:p>
    <w:p>
      <w:r>
        <w:t xml:space="preserve">Not classified based on available information. </w:t>
      </w:r>
    </w:p>
    <w:p>
      <w:r>
        <w:t xml:space="preserve">Germ cell mutagenicity: </w:t>
      </w:r>
    </w:p>
    <w:p>
      <w:r>
        <w:t xml:space="preserve">Not classified based on available information. </w:t>
      </w:r>
    </w:p>
    <w:p>
      <w:r>
        <w:t xml:space="preserve">Carcinogenicity: </w:t>
      </w:r>
    </w:p>
    <w:p>
      <w:r>
        <w:t xml:space="preserve">IARC: No component of this product present at levels greater than or equal to 0.1% is identified as a probable,</w:t>
      </w:r>
    </w:p>
    <w:p>
      <w:r>
        <w:t xml:space="preserve">possible or confirmed human carcinogen by IARC. </w:t>
      </w:r>
    </w:p>
    <w:p>
      <w:r>
        <w:t xml:space="preserve">ACGIH: No component of this product present at levels greater than or equal to 0.1% is identified as a carcinogen or</w:t>
      </w:r>
    </w:p>
    <w:p>
      <w:r>
        <w:t xml:space="preserve">potential carcinogen by ACGIH. </w:t>
      </w:r>
    </w:p>
    <w:p>
      <w:r>
        <w:t xml:space="preserve">NTP: No component of this product present at levels greater than or equal to 0.1% is identified as a known or</w:t>
      </w:r>
    </w:p>
    <w:p>
      <w:r>
        <w:t xml:space="preserve">anticipated carcinogen by NTP. </w:t>
      </w:r>
    </w:p>
    <w:p>
      <w:r>
        <w:t xml:space="preserve">OSHA: No component of this product present at levels greater than or equal to 0.1% is identified as a carcinogen or</w:t>
      </w:r>
    </w:p>
    <w:p>
      <w:r>
        <w:t xml:space="preserve">potential carcinogen by OSHA. </w:t>
      </w:r>
    </w:p>
    <w:p>
      <w:r>
        <w:t xml:space="preserve">Reproductive toxicity: </w:t>
      </w:r>
    </w:p>
    <w:p>
      <w:r>
        <w:t xml:space="preserve">Not classified based on available information. </w:t>
      </w:r>
    </w:p>
    <w:p>
      <w:r>
        <w:t xml:space="preserve">Specific target organ toxicity   –   single exposure (STOT): </w:t>
      </w:r>
    </w:p>
    <w:p>
      <w:r>
        <w:t xml:space="preserve">Not classified based on available information. </w:t>
      </w:r>
    </w:p>
    <w:p>
      <w:r>
        <w:t xml:space="preserve">Specific target organ toxicity (STOT)   –   repeated exposure: </w:t>
      </w:r>
    </w:p>
    <w:p>
      <w:r>
        <w:t xml:space="preserve">Not classified based on available information. </w:t>
      </w:r>
    </w:p>
    <w:p>
      <w:r>
        <w:t xml:space="preserve">Aspiration toxicity: </w:t>
      </w:r>
    </w:p>
    <w:p>
      <w:r>
        <w:t xml:space="preserve">Not classified based on available information. </w:t>
      </w:r>
    </w:p>
    <w:p>
      <w:r>
        <w:t xml:space="preserve">Section 12:   Ecological Information </w:t>
      </w:r>
    </w:p>
    <w:p>
      <w:r>
        <w:t xml:space="preserve">Toxicity:   No data available. </w:t>
      </w:r>
    </w:p>
    <w:p>
      <w:r>
        <w:t xml:space="preserve">Persistence and degradability:   No data available. </w:t>
      </w:r>
    </w:p>
    <w:p>
      <w:r>
        <w:t xml:space="preserve">Bioaccumulative potential:   No data available. </w:t>
      </w:r>
    </w:p>
    <w:p>
      <w:r>
        <w:t xml:space="preserve">Mobility in soil:   No data available. </w:t>
      </w:r>
    </w:p>
    <w:p>
      <w:r>
        <w:t xml:space="preserve">Results of PBT&amp; vPvB assessment:   Not relevant. </w:t>
      </w:r>
    </w:p>
    <w:p>
      <w:r>
        <w:t xml:space="preserve">Other adverse effects:   No data available. </w:t>
      </w:r>
    </w:p>
    <w:p>
      <w:r>
        <w:t xml:space="preserve">Section 13: Disposal Considerations </w:t>
      </w:r>
    </w:p>
    <w:p>
      <w:r>
        <w:t xml:space="preserve">Waste treatment methods:   Material in the elemental state should be recovered for reuse or recycling. Observe all</w:t>
      </w:r>
    </w:p>
    <w:p>
      <w:r>
        <w:t xml:space="preserve">federal, state and local environmental regulations. Burn in a chemical incinerator equipped with an afterburner and</w:t>
      </w:r>
    </w:p>
    <w:p>
      <w:r>
        <w:t xml:space="preserve">scrubber, but exert extra care in igniting, as this material is highly flammable. Offer surplus and non-recyclable</w:t>
      </w:r>
    </w:p>
    <w:p>
      <w:r>
        <w:t xml:space="preserve">solutions to a licensed disposal company. </w:t>
      </w:r>
    </w:p>
    <w:p>
      <w:r>
        <w:t xml:space="preserve">Section 14: Transport Information </w:t>
      </w:r>
    </w:p>
    <w:p>
      <w:r>
        <w:t xml:space="preserve">UN number:   Not regulated as a dangerous good. </w:t>
      </w:r>
    </w:p>
    <w:p>
      <w:r>
        <w:t xml:space="preserve">UN proper shipping name:   Not regulated as a dangerous good. </w:t>
      </w:r>
    </w:p>
    <w:p>
      <w:r>
        <w:t xml:space="preserve">Transport hazard class(es):   Not regulated as a dangerous good. </w:t>
      </w:r>
    </w:p>
    <w:p>
      <w:r>
        <w:t xml:space="preserve">Packing group:   Not regulated as a dangerous good. </w:t>
      </w:r>
    </w:p>
    <w:p>
      <w:r>
        <w:t xml:space="preserve">Environmental hazards:   Not regulated as a dangerous good. </w:t>
      </w:r>
    </w:p>
    <w:p>
      <w:r>
        <w:t xml:space="preserve">Special precautions for user:   Not dangerous goods in the meaning of ADR/RID, ADN, IMDG-Code, ICAO/IATA-DGR. </w:t>
      </w:r>
    </w:p>
    <w:p>
      <w:r>
        <w:t xml:space="preserve">Transport in bulk according to Annex II of Marpol and the IBC Code:   Not applicable.</w:t>
      </w:r>
    </w:p>
    <w:p>
      <w:r>
        <w:rPr>
          <w:b/>
        </w:rPr>
        <w:t xml:space="preserve">Page 6</w:t>
      </w:r>
    </w:p>
    <w:p>
      <w:r>
        <w:t xml:space="preserve">Safety Data Sheet for Ruthenium Metal</w:t>
      </w:r>
    </w:p>
    <w:p>
      <w:r>
        <w:t xml:space="preserve">Foil, Enriched Ruthenium Metal Foil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25-Aug-2019</w:t>
      </w:r>
    </w:p>
    <w:p>
      <w:r>
        <w:t xml:space="preserve">Version: 1.1.1. </w:t>
      </w:r>
    </w:p>
    <w:p>
      <w:r>
        <w:t xml:space="preserve">Safety Data Sheet (SDS) for Ruthenium Metal Foil, Enriched Ruthenium   https://www.buyisotope.com   Page 6/9 </w:t>
      </w:r>
    </w:p>
    <w:p>
      <w:r>
        <w:t xml:space="preserve">Section 15: Regulatory Information </w:t>
      </w:r>
    </w:p>
    <w:p>
      <w:r>
        <w:t xml:space="preserve">EU regulations: </w:t>
      </w:r>
    </w:p>
    <w:p>
      <w:r>
        <w:t xml:space="preserve">Regulation (EC) No. 1005/2009 on substances that deplete the ozone layer, Annex I and II, as amended </w:t>
      </w:r>
    </w:p>
    <w:p>
      <w:r>
        <w:t xml:space="preserve">Not listed. </w:t>
      </w:r>
    </w:p>
    <w:p>
      <w:r>
        <w:t xml:space="preserve">Regulation (EC) No. 850/2004 on persistent organic pollutants, Annex I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1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2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3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V as amended </w:t>
      </w:r>
    </w:p>
    <w:p>
      <w:r>
        <w:t xml:space="preserve">Not listed. </w:t>
      </w:r>
    </w:p>
    <w:p>
      <w:r>
        <w:t xml:space="preserve">Regulation (EC) No. 166/2006 Annex II Pollutant Release and Transfer Registry </w:t>
      </w:r>
    </w:p>
    <w:p>
      <w:r>
        <w:t xml:space="preserve">Not listed. </w:t>
      </w:r>
    </w:p>
    <w:p>
      <w:r>
        <w:t xml:space="preserve">Regulation (EC) No. 1907/2006, REACH Article 59(10) Candidate List as currently published by ECHA </w:t>
      </w:r>
    </w:p>
    <w:p>
      <w:r>
        <w:t xml:space="preserve">Not listed. </w:t>
      </w:r>
    </w:p>
    <w:p>
      <w:r>
        <w:t xml:space="preserve">Authorisations: </w:t>
      </w:r>
    </w:p>
    <w:p>
      <w:r>
        <w:t xml:space="preserve">Regulation (EC) No. 1907/2006, REACH Annex XIV Substances subject to authorization, as amended </w:t>
      </w:r>
    </w:p>
    <w:p>
      <w:r>
        <w:t xml:space="preserve">Not listed. </w:t>
      </w:r>
    </w:p>
    <w:p>
      <w:r>
        <w:t xml:space="preserve">Restrictions on use: </w:t>
      </w:r>
    </w:p>
    <w:p>
      <w:r>
        <w:t xml:space="preserve">Regulation (EC) No. 1907/2006 Annex XVII Substances subject to restriction on marketing and use </w:t>
      </w:r>
    </w:p>
    <w:p>
      <w:r>
        <w:t xml:space="preserve">Not regulated. </w:t>
      </w:r>
    </w:p>
    <w:p>
      <w:r>
        <w:t xml:space="preserve">Regulation (EC) No. 1907/2006, REACH Annex XVII Substances subject to restriction on marketing and use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Directive 2004/37/EC on the protection of workers from the risks related to exposure to carcinogens and mutagens</w:t>
      </w:r>
    </w:p>
    <w:p>
      <w:r>
        <w:t xml:space="preserve">at work </w:t>
      </w:r>
    </w:p>
    <w:p>
      <w:r>
        <w:t xml:space="preserve">Not regulated. </w:t>
      </w:r>
    </w:p>
    <w:p>
      <w:r>
        <w:t xml:space="preserve">Directive 92/85/EEC: on the safety and health of pregnant workers and workers who have recently given birth or</w:t>
      </w:r>
    </w:p>
    <w:p>
      <w:r>
        <w:t xml:space="preserve">are breastfeeding. </w:t>
      </w:r>
    </w:p>
    <w:p>
      <w:r>
        <w:t xml:space="preserve">Not regulated. </w:t>
      </w:r>
    </w:p>
    <w:p>
      <w:r>
        <w:t xml:space="preserve">Other EU regulations: </w:t>
      </w:r>
    </w:p>
    <w:p>
      <w:r>
        <w:t xml:space="preserve">Directive 2012/18/EU on major accident hazards involving dangerous substances </w:t>
      </w:r>
    </w:p>
    <w:p>
      <w:r>
        <w:t xml:space="preserve">Not listed. </w:t>
      </w:r>
    </w:p>
    <w:p>
      <w:r>
        <w:t xml:space="preserve">Directive 98/24/EC on the protection of the health and safety of workers from the risks related to chemical agents</w:t>
      </w:r>
    </w:p>
    <w:p>
      <w:r>
        <w:t xml:space="preserve">at work. </w:t>
      </w:r>
    </w:p>
    <w:p>
      <w:r>
        <w:t xml:space="preserve">Always applicable.</w:t>
      </w:r>
    </w:p>
    <w:p>
      <w:r>
        <w:rPr>
          <w:b/>
        </w:rPr>
        <w:t xml:space="preserve">Page 7</w:t>
      </w:r>
    </w:p>
    <w:p>
      <w:r>
        <w:t xml:space="preserve">Safety Data Sheet for Ruthenium Metal</w:t>
      </w:r>
    </w:p>
    <w:p>
      <w:r>
        <w:t xml:space="preserve">Foil, Enriched Ruthenium Metal Foil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25-Aug-2019</w:t>
      </w:r>
    </w:p>
    <w:p>
      <w:r>
        <w:t xml:space="preserve">Version: 1.1.1. </w:t>
      </w:r>
    </w:p>
    <w:p>
      <w:r>
        <w:t xml:space="preserve">Safety Data Sheet (SDS) for Ruthenium Metal Foil, Enriched Ruthenium   https://www.buyisotope.com   Page 7/9 </w:t>
      </w:r>
    </w:p>
    <w:p>
      <w:r>
        <w:t xml:space="preserve">Directive 94/33/EC on the protection of young people at work </w:t>
      </w:r>
    </w:p>
    <w:p>
      <w:r>
        <w:t xml:space="preserve">Not listed. </w:t>
      </w:r>
    </w:p>
    <w:p>
      <w:r>
        <w:t xml:space="preserve">Other regulations:   The product is classified and labelled in accordance with EC directives or respective national laws.</w:t>
      </w:r>
    </w:p>
    <w:p>
      <w:r>
        <w:t xml:space="preserve">This Safety Data Sheet complies with the requirements of Regulation (EC) No 1907/2006, as amended. </w:t>
      </w:r>
    </w:p>
    <w:p>
      <w:r>
        <w:t xml:space="preserve">Canada Regulatory Information </w:t>
      </w:r>
    </w:p>
    <w:p>
      <w:r>
        <w:t xml:space="preserve">WHMIS Classification:   This product has been classified in accordance with the hazard criteria of the CPR, and the</w:t>
      </w:r>
    </w:p>
    <w:p>
      <w:r>
        <w:t xml:space="preserve">MSDS contains all the information required by the CPR. </w:t>
      </w:r>
    </w:p>
    <w:p>
      <w:r>
        <w:t xml:space="preserve">DSL:   Yes </w:t>
      </w:r>
    </w:p>
    <w:p>
      <w:r>
        <w:t xml:space="preserve">NDSL:   No </w:t>
      </w:r>
    </w:p>
    <w:p>
      <w:r>
        <w:t xml:space="preserve">SARA 302 Components:   No chemicals in this material are subject to the reporting requirements of SARA Title III,</w:t>
      </w:r>
    </w:p>
    <w:p>
      <w:r>
        <w:t xml:space="preserve">Section 302. </w:t>
      </w:r>
    </w:p>
    <w:p>
      <w:r>
        <w:t xml:space="preserve">SARA 313 Components:   This material does not contain any chemical components with known CAS numbers that</w:t>
      </w:r>
    </w:p>
    <w:p>
      <w:r>
        <w:t xml:space="preserve">exceed the threshold (De Minimis) reporting levels established by SARA Title III, Section 313. </w:t>
      </w:r>
    </w:p>
    <w:p>
      <w:r>
        <w:t xml:space="preserve">SARA 311/312 Hazards:   Fire Hazard. </w:t>
      </w:r>
    </w:p>
    <w:p>
      <w:r>
        <w:t xml:space="preserve">Massachusetts Right to Know Components:   No components are subject to the Massachusetts Right to Know Act. </w:t>
      </w:r>
    </w:p>
    <w:p>
      <w:r>
        <w:t xml:space="preserve">Pennsylvania Right to Know Components:   Ruthenium / CAS No. 440-18-8 </w:t>
      </w:r>
    </w:p>
    <w:p>
      <w:r>
        <w:t xml:space="preserve">New Jersey Right to Know Components:   Ruthenium / CAS No. 440-18-8 </w:t>
      </w:r>
    </w:p>
    <w:p>
      <w:r>
        <w:t xml:space="preserve">California Prop. 65 Components:   This product does not contain any chemicals known to the State of California to</w:t>
      </w:r>
    </w:p>
    <w:p>
      <w:r>
        <w:t xml:space="preserve">cause cancer, birth defects, or any other reproductive harm. </w:t>
      </w:r>
    </w:p>
    <w:p>
      <w:r>
        <w:t xml:space="preserve">National regulations:   Follow national regulation for work with chemical agents. </w:t>
      </w:r>
    </w:p>
    <w:p>
      <w:r>
        <w:t xml:space="preserve">Chemical safety assessment:   No Chemical Safety Assessment has been carried out. </w:t>
      </w:r>
    </w:p>
    <w:p>
      <w:r>
        <w:t xml:space="preserve">Section 16: Other Information </w:t>
      </w:r>
    </w:p>
    <w:p>
      <w:r>
        <w:t xml:space="preserve">List of abbreviations: </w:t>
      </w:r>
    </w:p>
    <w:p>
      <w:r>
        <w:t xml:space="preserve">ACGIH American Conference of Governmental Industrial Hygienists </w:t>
      </w:r>
    </w:p>
    <w:p>
      <w:r>
        <w:t xml:space="preserve">ADR European Agreement Concerning the International Carriage of Dangerous Goods by Road </w:t>
      </w:r>
    </w:p>
    <w:p>
      <w:r>
        <w:t xml:space="preserve">ALARA As Low As Is Reasonably Achievable </w:t>
      </w:r>
    </w:p>
    <w:p>
      <w:r>
        <w:t xml:space="preserve">AMU Atomic Mass Unit </w:t>
      </w:r>
    </w:p>
    <w:p>
      <w:r>
        <w:t xml:space="preserve">ANSI American National Standards Institute </w:t>
      </w:r>
    </w:p>
    <w:p>
      <w:r>
        <w:t xml:space="preserve">BLS Basic Life Support </w:t>
      </w:r>
    </w:p>
    <w:p>
      <w:r>
        <w:t xml:space="preserve">CAM Continuous Air Monitor </w:t>
      </w:r>
    </w:p>
    <w:p>
      <w:r>
        <w:t xml:space="preserve">CAS Chemical Abstracts Service (division of the American Chemical Society) </w:t>
      </w:r>
    </w:p>
    <w:p>
      <w:r>
        <w:t xml:space="preserve">CEN European Committee for Standardization </w:t>
      </w:r>
    </w:p>
    <w:p>
      <w:r>
        <w:t xml:space="preserve">CERCLA Comprehensive Environmental Response Compensation and Liability Act </w:t>
      </w:r>
    </w:p>
    <w:p>
      <w:r>
        <w:t xml:space="preserve">CLP Classification, Labelling and Packaging (European Union) </w:t>
      </w:r>
    </w:p>
    <w:p>
      <w:r>
        <w:t xml:space="preserve">CPR Controlled Products Regulations (Canada) </w:t>
      </w:r>
    </w:p>
    <w:p>
      <w:r>
        <w:t xml:space="preserve">CWA Clean Water Act (USA) </w:t>
      </w:r>
    </w:p>
    <w:p>
      <w:r>
        <w:t xml:space="preserve">DAC Derived Air Concentration (USA) </w:t>
      </w:r>
    </w:p>
    <w:p>
      <w:r>
        <w:t xml:space="preserve">DOE United States Department of Energy (USA) </w:t>
      </w:r>
    </w:p>
    <w:p>
      <w:r>
        <w:t xml:space="preserve">DOT United States Department of Transportation (USA) </w:t>
      </w:r>
    </w:p>
    <w:p>
      <w:r>
        <w:t xml:space="preserve">DSL Domestic Substances List (Canada) </w:t>
      </w:r>
    </w:p>
    <w:p>
      <w:r>
        <w:t xml:space="preserve">EC50 Half Maximal Effective Concentration </w:t>
      </w:r>
    </w:p>
    <w:p>
      <w:r>
        <w:t xml:space="preserve">EINECS European Inventory of Existing Commercial Chemical Substances </w:t>
      </w:r>
    </w:p>
    <w:p>
      <w:r>
        <w:t xml:space="preserve">EHS Environmentally Hazardous Substance </w:t>
      </w:r>
    </w:p>
    <w:p>
      <w:r>
        <w:t xml:space="preserve">ELINCS European List of Notified Chemical Substances</w:t>
      </w:r>
    </w:p>
    <w:p>
      <w:r>
        <w:rPr>
          <w:b/>
        </w:rPr>
        <w:t xml:space="preserve">Page 8</w:t>
      </w:r>
    </w:p>
    <w:p>
      <w:r>
        <w:t xml:space="preserve">Safety Data Sheet for Ruthenium Metal</w:t>
      </w:r>
    </w:p>
    <w:p>
      <w:r>
        <w:t xml:space="preserve">Foil, Enriched Ruthenium Metal Foil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25-Aug-2019</w:t>
      </w:r>
    </w:p>
    <w:p>
      <w:r>
        <w:t xml:space="preserve">Version: 1.1.1. </w:t>
      </w:r>
    </w:p>
    <w:p>
      <w:r>
        <w:t xml:space="preserve">Safety Data Sheet (SDS) for Ruthenium Metal Foil, Enriched Ruthenium   https://www.buyisotope.com   Page 8/9 </w:t>
      </w:r>
    </w:p>
    <w:p>
      <w:r>
        <w:t xml:space="preserve">EMS Emergency Response Procedures for Ships Carrying Dangerous Goods </w:t>
      </w:r>
    </w:p>
    <w:p>
      <w:r>
        <w:t xml:space="preserve">EPA Environmental Protection Agency (USA) </w:t>
      </w:r>
    </w:p>
    <w:p>
      <w:r>
        <w:t xml:space="preserve">EPCRA Emergency Planning and Community Right-To-Know Act (EPCRA) of 1986 </w:t>
      </w:r>
    </w:p>
    <w:p>
      <w:r>
        <w:t xml:space="preserve">GHS Globally Harmonized System </w:t>
      </w:r>
    </w:p>
    <w:p>
      <w:r>
        <w:t xml:space="preserve">HMIS Hazardous Materials Identification System (USA) </w:t>
      </w:r>
    </w:p>
    <w:p>
      <w:r>
        <w:t xml:space="preserve">IARC International Agency for Research on Cancer </w:t>
      </w:r>
    </w:p>
    <w:p>
      <w:r>
        <w:t xml:space="preserve">IATA International Air Transport Association </w:t>
      </w:r>
    </w:p>
    <w:p>
      <w:r>
        <w:t xml:space="preserve">IBC Intermediate Bulk Containers </w:t>
      </w:r>
    </w:p>
    <w:p>
      <w:r>
        <w:t xml:space="preserve">ICAO International Civil Aviation Organization </w:t>
      </w:r>
    </w:p>
    <w:p>
      <w:r>
        <w:t xml:space="preserve">IDLH Immediately Dangerous to Life or Health </w:t>
      </w:r>
    </w:p>
    <w:p>
      <w:r>
        <w:t xml:space="preserve">IMDG International Maritime Code for Dangerous Goods </w:t>
      </w:r>
    </w:p>
    <w:p>
      <w:r>
        <w:t xml:space="preserve">LC50 Lethal concentration, 50 percent </w:t>
      </w:r>
    </w:p>
    <w:p>
      <w:r>
        <w:t xml:space="preserve">LD50 Lethal dose, 50 percent </w:t>
      </w:r>
    </w:p>
    <w:p>
      <w:r>
        <w:t xml:space="preserve">LDLO Lethal Dose Low </w:t>
      </w:r>
    </w:p>
    <w:p>
      <w:r>
        <w:t xml:space="preserve">LOEC Lowest-Observed-Effective Concentration </w:t>
      </w:r>
    </w:p>
    <w:p>
      <w:r>
        <w:t xml:space="preserve">MARPOL International Convention for the Prevention of Pollution from Ships </w:t>
      </w:r>
    </w:p>
    <w:p>
      <w:r>
        <w:t xml:space="preserve">MSHA Mine Safety and Health Administration (USA) </w:t>
      </w:r>
    </w:p>
    <w:p>
      <w:r>
        <w:t xml:space="preserve">NCRP National Council on Radiation Protection &amp; Measurements (USA) </w:t>
      </w:r>
    </w:p>
    <w:p>
      <w:r>
        <w:t xml:space="preserve">NDSL Non-Domestic Substances List (Canada) </w:t>
      </w:r>
    </w:p>
    <w:p>
      <w:r>
        <w:t xml:space="preserve">NFPA National Fire Protection Association (USA) </w:t>
      </w:r>
    </w:p>
    <w:p>
      <w:r>
        <w:t xml:space="preserve">NIOSH National Institute for Occupational Safety and Health (USA) </w:t>
      </w:r>
    </w:p>
    <w:p>
      <w:r>
        <w:t xml:space="preserve">NOEC No Observed Effect Concentration </w:t>
      </w:r>
    </w:p>
    <w:p>
      <w:r>
        <w:t xml:space="preserve">N.O.S. Not Otherwise Specified </w:t>
      </w:r>
    </w:p>
    <w:p>
      <w:r>
        <w:t xml:space="preserve">NRC Nuclear Regulatory Commission (USA) </w:t>
      </w:r>
    </w:p>
    <w:p>
      <w:r>
        <w:t xml:space="preserve">NTP National Toxicology Program (USA) </w:t>
      </w:r>
    </w:p>
    <w:p>
      <w:r>
        <w:t xml:space="preserve">OSHA Occupational Safety and Health Administration (USA) </w:t>
      </w:r>
    </w:p>
    <w:p>
      <w:r>
        <w:t xml:space="preserve">PBT Persistent Bioaccumulative and Toxic Chemical </w:t>
      </w:r>
    </w:p>
    <w:p>
      <w:r>
        <w:t xml:space="preserve">PEL Permissible Exposure Limit </w:t>
      </w:r>
    </w:p>
    <w:p>
      <w:r>
        <w:t xml:space="preserve">PIH Poisonous by Inhalation Hazard </w:t>
      </w:r>
    </w:p>
    <w:p>
      <w:r>
        <w:t xml:space="preserve">RCRA Resource Conservation and Recovery Act (USA) </w:t>
      </w:r>
    </w:p>
    <w:p>
      <w:r>
        <w:t xml:space="preserve">RCT Radiation Control Technician </w:t>
      </w:r>
    </w:p>
    <w:p>
      <w:r>
        <w:t xml:space="preserve">REACH Registration, Evaluation, Authorisation and Restriction of Chemicals (Europe) </w:t>
      </w:r>
    </w:p>
    <w:p>
      <w:r>
        <w:t xml:space="preserve">RID Regulations Concerning the International Transport of Dangerous Goods by Rail </w:t>
      </w:r>
    </w:p>
    <w:p>
      <w:r>
        <w:t xml:space="preserve">RTECS Registry of Toxic Effects of Chemical Substances </w:t>
      </w:r>
    </w:p>
    <w:p>
      <w:r>
        <w:t xml:space="preserve">SARA Superfund Amendments and Reauthorization Act (USA) </w:t>
      </w:r>
    </w:p>
    <w:p>
      <w:r>
        <w:t xml:space="preserve">TDG Transportation of Dangerous Goods (Canada) </w:t>
      </w:r>
    </w:p>
    <w:p>
      <w:r>
        <w:t xml:space="preserve">TIH Toxic by Inhalation Hazard </w:t>
      </w:r>
    </w:p>
    <w:p>
      <w:r>
        <w:t xml:space="preserve">TLV Threshold Limit Value </w:t>
      </w:r>
    </w:p>
    <w:p>
      <w:r>
        <w:t xml:space="preserve">TPQ Threshold Planning Quantity </w:t>
      </w:r>
    </w:p>
    <w:p>
      <w:r>
        <w:t xml:space="preserve">TSCA Toxic Substances Control Act </w:t>
      </w:r>
    </w:p>
    <w:p>
      <w:r>
        <w:t xml:space="preserve">TWA Time Weighted Average </w:t>
      </w:r>
    </w:p>
    <w:p>
      <w:r>
        <w:t xml:space="preserve">UN United Nations (Number) </w:t>
      </w:r>
    </w:p>
    <w:p>
      <w:r>
        <w:t xml:space="preserve">VOC Volatile Organic Compound </w:t>
      </w:r>
    </w:p>
    <w:p>
      <w:r>
        <w:t xml:space="preserve">vPvB Very Persistent Very Bioaccumulative Chemical </w:t>
      </w:r>
    </w:p>
    <w:p>
      <w:r>
        <w:t xml:space="preserve">WGK Wassergefährdungsklassen (Germany: Water Hazard Classes) </w:t>
      </w:r>
    </w:p>
    <w:p>
      <w:r>
        <w:t xml:space="preserve">WHMIS Workplace Hazardous Materials Information System </w:t>
      </w:r>
    </w:p>
    <w:p>
      <w:r>
        <w:t xml:space="preserve">References:</w:t>
      </w:r>
    </w:p>
    <w:p>
      <w:r>
        <w:rPr>
          <w:b/>
        </w:rPr>
        <w:t xml:space="preserve">Page 9</w:t>
      </w:r>
    </w:p>
    <w:p>
      <w:r>
        <w:t xml:space="preserve">Safety Data Sheet for Ruthenium Metal</w:t>
      </w:r>
    </w:p>
    <w:p>
      <w:r>
        <w:t xml:space="preserve">Foil, Enriched Ruthenium Metal Foil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25-Aug-2019</w:t>
      </w:r>
    </w:p>
    <w:p>
      <w:r>
        <w:t xml:space="preserve">Version: 1.1.1. </w:t>
      </w:r>
    </w:p>
    <w:p>
      <w:r>
        <w:t xml:space="preserve">Safety Data Sheet (SDS) for Ruthenium Metal Foil, Enriched Ruthenium   https://www.buyisotope.com   Page 9/9 </w:t>
      </w:r>
    </w:p>
    <w:p>
      <w:r>
        <w:t xml:space="preserve">Not available. </w:t>
      </w:r>
    </w:p>
    <w:p>
      <w:r>
        <w:t xml:space="preserve">Full text of any H-statements not written out in full under Sections 2 to 15: </w:t>
      </w:r>
    </w:p>
    <w:p>
      <w:r>
        <w:t xml:space="preserve">None. </w:t>
      </w:r>
    </w:p>
    <w:p>
      <w:r>
        <w:t xml:space="preserve">Revision information: </w:t>
      </w:r>
    </w:p>
    <w:p>
      <w:r>
        <w:t xml:space="preserve">None. </w:t>
      </w:r>
    </w:p>
    <w:p>
      <w:r>
        <w:t xml:space="preserve">Training information: </w:t>
      </w:r>
    </w:p>
    <w:p>
      <w:r>
        <w:t xml:space="preserve">Follow training instructions when handling this material. </w:t>
      </w:r>
    </w:p>
    <w:p>
      <w:r>
        <w:t xml:space="preserve">Further Information: </w:t>
      </w:r>
    </w:p>
    <w:p>
      <w:r>
        <w:t xml:space="preserve">The information provided in this Safety Data Sheet is correct to the best of our knowledge, information and belief at</w:t>
      </w:r>
    </w:p>
    <w:p>
      <w:r>
        <w:t xml:space="preserve">the date of its publication. The information given is designed only as a guidance for safe handling, use, processing,</w:t>
      </w:r>
    </w:p>
    <w:p>
      <w:r>
        <w:t xml:space="preserve">storage, transportation, disposal and release and is not to be considered a warranty or quality specification. The</w:t>
      </w:r>
    </w:p>
    <w:p>
      <w:r>
        <w:t xml:space="preserve">information relates only to the specific material designated and may not be valid for such material used in</w:t>
      </w:r>
    </w:p>
    <w:p>
      <w:r>
        <w:t xml:space="preserve">combination with any other materials or in any process, unless specified in the text.</w:t>
      </w:r>
    </w:p>
    <w:sectPr>
      <w:pgSz w:w="11906" w:h="16838"/>
      <w:pgMar w:top="1134" w:right="1134" w:bottom="1134" w:left="1134"/>
    </w:sectPr>
  </w:body>
</w:document>
</file>