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Ruthenium-104 SDS</w:t>
      </w:r>
    </w:p>
    <w:p>
      <w:r>
        <w:t xml:space="preserve">Publisher: Neonest AB</w:t>
      </w:r>
    </w:p>
    <w:p>
      <w:r>
        <w:t xml:space="preserve">Source: https://resds.com/document/ruthenium-metal-foil-enriched-ruthenium-metal-foil-sds-e6f0e8fd76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Ruthenium, Enriched. </w:t>
      </w:r>
    </w:p>
    <w:p>
      <w:r>
        <w:t xml:space="preserve">Molecular weight:   101.07 </w:t>
      </w:r>
    </w:p>
    <w:p>
      <w:r>
        <w:t xml:space="preserve">Chemical formula:   Ru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Ruthenium </w:t>
      </w:r>
    </w:p>
    <w:p>
      <w:r>
        <w:t xml:space="preserve">7440-18-8 </w:t>
      </w:r>
    </w:p>
    <w:p>
      <w:r>
        <w:t xml:space="preserve">101.07   &gt;99%   Not Classified. </w:t>
      </w:r>
    </w:p>
    <w:p>
      <w:r>
        <w:t xml:space="preserve">231-127-1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may be irritating to mucous membranes and upper respiratory tract; may be harmful if inhaled.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3/9 </w:t>
      </w:r>
    </w:p>
    <w:p>
      <w:r>
        <w:t xml:space="preserve">Section 6: Accidental Release  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boots, and heavy rubber gloves.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Sweep up, place in a bag and hold for waste disposal.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 and clothing. Avoid breathing dust. Avoid prolonged or</w:t>
      </w:r>
    </w:p>
    <w:p>
      <w:r>
        <w:t xml:space="preserve">repeated exposure. Provide appropriate exhaust ventilation at places where dust is formed. Keep away from sources</w:t>
      </w:r>
    </w:p>
    <w:p>
      <w:r>
        <w:t xml:space="preserve">of ignition. NO SMOKING. Take measures to prevent electrostatic build-up.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 and open flame.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Safety shower and eye bath. Use non-sparking tools.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 use</w:t>
      </w:r>
    </w:p>
    <w:p>
      <w:r>
        <w:t xml:space="preserve">a full-face particle respirator type N100 (US) or type P3 (EN 143) respirator cartridges as a backup to engineering</w:t>
      </w:r>
    </w:p>
    <w:p>
      <w:r>
        <w:t xml:space="preserve">controls. If the respirator is the sole means of protection, use a full-face supplied air respirator.</w:t>
      </w:r>
    </w:p>
    <w:p>
      <w:r>
        <w:rPr>
          <w:b/>
        </w:rPr>
        <w:t xml:space="preserve">Page 4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4/9 </w:t>
      </w:r>
    </w:p>
    <w:p>
      <w:r>
        <w:t xml:space="preserve">Section 9 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(foil). </w:t>
      </w:r>
    </w:p>
    <w:p>
      <w:r>
        <w:t xml:space="preserve">Colour:   Light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101.07 </w:t>
      </w:r>
    </w:p>
    <w:p>
      <w:r>
        <w:t xml:space="preserve">pH (concentration):   No data available. </w:t>
      </w:r>
    </w:p>
    <w:p>
      <w:r>
        <w:t xml:space="preserve">Melting point/range (° C):   2334   °C </w:t>
      </w:r>
    </w:p>
    <w:p>
      <w:r>
        <w:t xml:space="preserve">Boiling point/range (° C):   4150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 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12.1 g/cm³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5/9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 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 and local environmental regulations. Burn in a chemical incinerator equipped with an afterburner and</w:t>
      </w:r>
    </w:p>
    <w:p>
      <w:r>
        <w:t xml:space="preserve">scrubber, but exert extra care in igniting, as this material is highly flammable. Offer surplus and non-recyclable</w:t>
      </w:r>
    </w:p>
    <w:p>
      <w:r>
        <w:t xml:space="preserve">solutions to a licensed disposal company.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</w:t>
      </w:r>
    </w:p>
    <w:p>
      <w:r>
        <w:rPr>
          <w:b/>
        </w:rPr>
        <w:t xml:space="preserve">Page 6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6/9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7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7/9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</w:t>
      </w:r>
    </w:p>
    <w:p>
      <w:r>
        <w:t xml:space="preserve">MSDS contains all the information required by the CPR. </w:t>
      </w:r>
    </w:p>
    <w:p>
      <w:r>
        <w:t xml:space="preserve">DSL:   Yes </w:t>
      </w:r>
    </w:p>
    <w:p>
      <w:r>
        <w:t xml:space="preserve">NDSL:   No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Ruthenium / CAS No. 440-18-8 </w:t>
      </w:r>
    </w:p>
    <w:p>
      <w:r>
        <w:t xml:space="preserve">New Jersey Right to Know Components:   Ruthenium / CAS No. 440-18-8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</w:t>
      </w:r>
    </w:p>
    <w:p>
      <w:r>
        <w:rPr>
          <w:b/>
        </w:rPr>
        <w:t xml:space="preserve">Page 8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8/9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</w:t>
      </w:r>
    </w:p>
    <w:p>
      <w:r>
        <w:rPr>
          <w:b/>
        </w:rPr>
        <w:t xml:space="preserve">Page 9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9/9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