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acetate hydrate 3119 SDS</w:t>
      </w:r>
    </w:p>
    <w:p>
      <w:r>
        <w:t xml:space="preserve">Publisher: ProChem, Inc.</w:t>
      </w:r>
    </w:p>
    <w:p>
      <w:r>
        <w:t xml:space="preserve">Source: https://resds.com/document/scandium-iii-acetate-hydrate-prochem-en-928b7b389f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acetate hydrate</w:t>
      </w:r>
    </w:p>
    <w:p>
      <w:r>
        <w:t xml:space="preserve"/>
      </w:r>
    </w:p>
    <w:p>
      <w:r>
        <w:t xml:space="preserve">PRODUCT NO:       3119</w:t>
      </w:r>
    </w:p>
    <w:p>
      <w:r>
        <w:t xml:space="preserve"/>
      </w:r>
    </w:p>
    <w:p>
      <w:r>
        <w:t xml:space="preserve">CAS NO:             304675-64-7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inhaled.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Sc(OOCCH3)3 ! XH2O</w:t>
      </w:r>
    </w:p>
    <w:p>
      <w:r>
        <w:t xml:space="preserve"/>
      </w:r>
    </w:p>
    <w:p>
      <w:r>
        <w:t xml:space="preserve">Molecular Weight: 222.1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acetate hydrate              304675-64-7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vapors, mist, or</w:t>
      </w:r>
    </w:p>
    <w:p>
      <w:r>
        <w:t xml:space="preserve">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Keep container tightly sealed.</w:t>
      </w:r>
    </w:p>
    <w:p>
      <w:r>
        <w:t xml:space="preserve">CONDITIONS FOR SAFE STORAGE: Store material in a tightly sealed container in a cool and dry place. Keep away from heat and</w:t>
      </w:r>
    </w:p>
    <w:p>
      <w:r>
        <w:t xml:space="preserve">moisture.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222.1 (anhy.)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INCOMPATIBILITY: Strong oxidizing agents, water, and moisture.</w:t>
      </w:r>
    </w:p>
    <w:p>
      <w:r>
        <w:t xml:space="preserve">DECOMPOSITION PRODUCTS: Carbon monoxide and carbon dioxide.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(III) acetate hydrate</w:t>
      </w:r>
    </w:p>
    <w:p>
      <w:r>
        <w:t xml:space="preserve">NEW JERSEY RIGHT TO KNOW COMPONENTS: Scandium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