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Selenium-82 SDS</w:t>
      </w:r>
    </w:p>
    <w:p>
      <w:r>
        <w:t xml:space="preserve">Publisher: Neonest AB</w:t>
      </w:r>
    </w:p>
    <w:p>
      <w:r>
        <w:t xml:space="preserve">Source: https://resds.com/document/selenium-82-isotope-sds-se-82-82se-selenium-enriched-selenium-ee940eee91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Selenium, Enriched Selenium. </w:t>
      </w:r>
    </w:p>
    <w:p>
      <w:r>
        <w:t xml:space="preserve">Molecular weight:   78.96 </w:t>
      </w:r>
    </w:p>
    <w:p>
      <w:r>
        <w:t xml:space="preserve">Chemical formula:   Se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Acute Toxicity, Inhalation (Category 3)   H331 </w:t>
      </w:r>
    </w:p>
    <w:p>
      <w:r>
        <w:t xml:space="preserve">STOT RE (Category 2)   H373 </w:t>
      </w:r>
    </w:p>
    <w:p>
      <w:r>
        <w:t xml:space="preserve">Aquatic Chronic (Category 4)   H413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P330 Rinse mouth.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Selenium </w:t>
      </w:r>
    </w:p>
    <w:p>
      <w:r>
        <w:t xml:space="preserve">7782-49-2 </w:t>
      </w:r>
    </w:p>
    <w:p>
      <w:r>
        <w:t xml:space="preserve">78.96   &gt;99% </w:t>
      </w:r>
    </w:p>
    <w:p>
      <w:r>
        <w:t xml:space="preserve">Acute Tox. 3   H301 </w:t>
      </w:r>
    </w:p>
    <w:p>
      <w:r>
        <w:t xml:space="preserve">Acute Tox. 3   H331 </w:t>
      </w:r>
    </w:p>
    <w:p>
      <w:r>
        <w:t xml:space="preserve">STOT RE 2   H373</w:t>
      </w:r>
    </w:p>
    <w:p>
      <w:r>
        <w:t xml:space="preserve">Aquatic Chronic 4H413 </w:t>
      </w:r>
    </w:p>
    <w:p>
      <w:r>
        <w:t xml:space="preserve">231-957-4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3/10 </w:t>
      </w:r>
    </w:p>
    <w:p>
      <w:r>
        <w:t xml:space="preserve">In case of inhalation:   Remove from exposure to fresh air immediately. If breathing is difficult, give oxygen. Get</w:t>
      </w:r>
    </w:p>
    <w:p>
      <w:r>
        <w:t xml:space="preserve">medical aid. Do NOT use mouth-to-mouth resuscitation. If breathing has ceased, apply artificial respiration using</w:t>
      </w:r>
    </w:p>
    <w:p>
      <w:r>
        <w:t xml:space="preserve">oxygen and a suitable mechanical device such as a bag and a mask. </w:t>
      </w:r>
    </w:p>
    <w:p>
      <w:r>
        <w:t xml:space="preserve">In case of skin contact:   Get medical aid. Immediately flush skin with plenty of soap and water for at least 15 minutes</w:t>
      </w:r>
    </w:p>
    <w:p>
      <w:r>
        <w:t xml:space="preserve">while removing contaminated clothing and shoes. Wash clothing before reuse. </w:t>
      </w:r>
    </w:p>
    <w:p>
      <w:r>
        <w:t xml:space="preserve">In case of eye contact:   Immediately flush eyes with plenty of water for at least 15 minutes, occasionally lifting the</w:t>
      </w:r>
    </w:p>
    <w:p>
      <w:r>
        <w:t xml:space="preserve">upper and lower eyelids. Get medical aid immediately. Do NOT allow victim to rub or keep eyes closed. </w:t>
      </w:r>
    </w:p>
    <w:p>
      <w:r>
        <w:t xml:space="preserve">In case of ingestion:   Do not induce vomiting. If victim is conscious and alert, give 2-4 cups of milk or water. Never give</w:t>
      </w:r>
    </w:p>
    <w:p>
      <w:r>
        <w:t xml:space="preserve">anything by mouth to an unconscious person. Get medical aid immediately. </w:t>
      </w:r>
    </w:p>
    <w:p>
      <w:r>
        <w:t xml:space="preserve">Most important symptoms and effects, both acute and delayed: </w:t>
      </w:r>
    </w:p>
    <w:p>
      <w:r>
        <w:t xml:space="preserve">Inhalation:   Causes respiratory tract irritation. May cause effects similar to those described for ingestion. May produce</w:t>
      </w:r>
    </w:p>
    <w:p>
      <w:r>
        <w:t xml:space="preserve">anaemia, leucocytosis (increase in the white blood cell count), cloudy swelling and fatty degeneration of the viscera. </w:t>
      </w:r>
    </w:p>
    <w:p>
      <w:r>
        <w:t xml:space="preserve">Eyes:   Causes eye irritation; may result in corneal injury; may cause pink, puffy eyelids due to an allergic reaction. </w:t>
      </w:r>
    </w:p>
    <w:p>
      <w:r>
        <w:t xml:space="preserve">Skin contact:   May cause skin irritation. Prolonged and/or repeated contact may cause irritation and/or dermatitis.</w:t>
      </w:r>
    </w:p>
    <w:p>
      <w:r>
        <w:t xml:space="preserve">May be absorbed through the skin. Contact with the skin may cause the skin to appear to be blue and the nails brittle</w:t>
      </w:r>
    </w:p>
    <w:p>
      <w:r>
        <w:t xml:space="preserve">and yellow. </w:t>
      </w:r>
    </w:p>
    <w:p>
      <w:r>
        <w:t xml:space="preserve">Ingestion:   May cause irritation of the digestive tract. May cause liver and kidney damage. May be harmful if</w:t>
      </w:r>
    </w:p>
    <w:p>
      <w:r>
        <w:t xml:space="preserve">swallowed. May cause alopecia (loss of hair). May cause spleen damage. May cause blood abnormalities. Effects may</w:t>
      </w:r>
    </w:p>
    <w:p>
      <w:r>
        <w:t xml:space="preserve">be delayed. May cause garlic smell on the breath and body.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Substance is non-combustible; use agent most appropriate to extinguish surrounding</w:t>
      </w:r>
    </w:p>
    <w:p>
      <w:r>
        <w:t xml:space="preserve">fire. Use water spray, dry chemical, carbon dioxide or chemical foam.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Wear respiratory</w:t>
      </w:r>
    </w:p>
    <w:p>
      <w:r>
        <w:t xml:space="preserve">protection. Avoid dust formation. Avoid breathing vapours, mist or gas. Ensure adequate ventilation.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</w:t>
      </w:r>
    </w:p>
    <w:p>
      <w:r>
        <w:rPr>
          <w:b/>
        </w:rPr>
        <w:t xml:space="preserve">Page 4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4/10 </w:t>
      </w:r>
    </w:p>
    <w:p>
      <w:r>
        <w:t xml:space="preserve">Methods for cleaning up:   Vacuum or sweep up material and place into a suitable disposal container. Clean up spills</w:t>
      </w:r>
    </w:p>
    <w:p>
      <w:r>
        <w:t xml:space="preserve">immediately, observing precautions in the Protective Equipment section. Avoid generating dusty conditions. Provide</w:t>
      </w:r>
    </w:p>
    <w:p>
      <w:r>
        <w:t xml:space="preserve">ventilation.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Wash thoroughly after handling. Minimize dust generation and accumulation. Avoid contact</w:t>
      </w:r>
    </w:p>
    <w:p>
      <w:r>
        <w:t xml:space="preserve">with eyes, skin, and clothing. Avoid contact with skin and eyes. Keep container tightly closed. Avoid ingestion and</w:t>
      </w:r>
    </w:p>
    <w:p>
      <w:r>
        <w:t xml:space="preserve">inhalation. Use with adequate ventilation.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under inert gas, in a tightly closed container, in a cool, dry,</w:t>
      </w:r>
    </w:p>
    <w:p>
      <w:r>
        <w:t xml:space="preserve">well-ventilated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</w:t>
      </w:r>
    </w:p>
    <w:p>
      <w:r>
        <w:t xml:space="preserve">NIOSH: 0.2 mg/m 3   / TWA (1 mg/m 3   / IDLH) </w:t>
      </w:r>
    </w:p>
    <w:p>
      <w:r>
        <w:t xml:space="preserve">OSHA: 0.2 mg/m 3   TWA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process enclosure, local exhaust ventilation, or other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</w:t>
      </w:r>
    </w:p>
    <w:p>
      <w:r>
        <w:rPr>
          <w:b/>
        </w:rPr>
        <w:t xml:space="preserve">Page 5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(ingot or powder). </w:t>
      </w:r>
    </w:p>
    <w:p>
      <w:r>
        <w:t xml:space="preserve">Colour:   Black.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78.96 </w:t>
      </w:r>
    </w:p>
    <w:p>
      <w:r>
        <w:t xml:space="preserve">pH (concentration):   No data available. </w:t>
      </w:r>
    </w:p>
    <w:p>
      <w:r>
        <w:t xml:space="preserve">Melting point/range (° C):   217   ° C </w:t>
      </w:r>
    </w:p>
    <w:p>
      <w:r>
        <w:t xml:space="preserve">Boiling point/range (° C):   690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4.81 </w:t>
      </w:r>
    </w:p>
    <w:p>
      <w:r>
        <w:t xml:space="preserve">Water solubility (g/L) at  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excess heat . </w:t>
      </w:r>
    </w:p>
    <w:p>
      <w:r>
        <w:t xml:space="preserve">Incompatible materials:   Strong oxidizing agents, acids, metal oxides, carbides, fluorine, oxygen, potassium. </w:t>
      </w:r>
    </w:p>
    <w:p>
      <w:r>
        <w:t xml:space="preserve">Hazardous decomposition products:   Irritating and toxic fumes and gases, selenium/selenium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Toxic if swallowed or inhaled. </w:t>
      </w:r>
    </w:p>
    <w:p>
      <w:r>
        <w:t xml:space="preserve">LD 50   Oral, Rat - 6700 mg/kg.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3 carcinogen (not classifiable for humans).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Algae IC50 (72h): 38 mg/l </w:t>
      </w:r>
    </w:p>
    <w:p>
      <w:r>
        <w:t xml:space="preserve">Daphnia EC50 (48h): &gt;100 mg/l </w:t>
      </w:r>
    </w:p>
    <w:p>
      <w:r>
        <w:t xml:space="preserve">Fish LC50 (96h): &gt;100 mg/l </w:t>
      </w:r>
    </w:p>
    <w:p>
      <w:r>
        <w:t xml:space="preserve">Persistence and degradability:   No data available. </w:t>
      </w:r>
    </w:p>
    <w:p>
      <w:r>
        <w:t xml:space="preserve">Bioaccumulative potential:   Bioaccumulation   Lepomis macrochirus   - 60 days.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</w:t>
      </w:r>
    </w:p>
    <w:p>
      <w:r>
        <w:t xml:space="preserve">Section 13: Disposal Considerations </w:t>
      </w:r>
    </w:p>
    <w:p>
      <w:r>
        <w:t xml:space="preserve">Waste treatment methods:   Chemical waste generators must determine whether a discarded chemical is classified as</w:t>
      </w:r>
    </w:p>
    <w:p>
      <w:r>
        <w:t xml:space="preserve">a hazardous waste. US EPA guidelines for the classification determination are listed in 40 CFR Part 261.3. Additionally,</w:t>
      </w:r>
    </w:p>
    <w:p>
      <w:r>
        <w:t xml:space="preserve">waste generators must consult state and local hazardous waste regulations to ensure complete and accurate</w:t>
      </w:r>
    </w:p>
    <w:p>
      <w:r>
        <w:t xml:space="preserve">classification.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Environmentally hazardous substances, solid, n.o.s. (Selenium) </w:t>
      </w:r>
    </w:p>
    <w:p>
      <w:r>
        <w:t xml:space="preserve">Hazard Class : 9</w:t>
      </w:r>
    </w:p>
    <w:p>
      <w:r>
        <w:rPr>
          <w:b/>
        </w:rPr>
        <w:t xml:space="preserve">Page 7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7/10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Hazard Labels:   Class 9 </w:t>
      </w:r>
    </w:p>
    <w:p>
      <w:r>
        <w:t xml:space="preserve">IATA: </w:t>
      </w:r>
    </w:p>
    <w:p>
      <w:r>
        <w:t xml:space="preserve">Proper Shipping Name:   Environmentally hazardous substances, solid, n.o.s. (Selenium)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rPr>
          <w:b/>
        </w:rPr>
        <w:t xml:space="preserve">Page 8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8/10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toxic by inhalation, toxic by ingestion.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Selenium / CAS No. 7782-49-2 / Revision Date 2007-07-01.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Selenium / CAS No. 7782-49-2 / Revision Date 2007-07-01 </w:t>
      </w:r>
    </w:p>
    <w:p>
      <w:r>
        <w:t xml:space="preserve">Pennsylvania Right To Know Components:   Selenium / CAS No. 7782-49-2 / Revision Date 2007-07-01 </w:t>
      </w:r>
    </w:p>
    <w:p>
      <w:r>
        <w:t xml:space="preserve">New Jersey Right To Know Components:   Selenium / CAS No. 7782-49-2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</w:t>
      </w:r>
    </w:p>
    <w:p>
      <w:r>
        <w:rPr>
          <w:b/>
        </w:rPr>
        <w:t xml:space="preserve">Page 9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9/10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</w:t>
      </w:r>
    </w:p>
    <w:p>
      <w:r>
        <w:rPr>
          <w:b/>
        </w:rPr>
        <w:t xml:space="preserve">Page 10</w:t>
      </w:r>
    </w:p>
    <w:p>
      <w:r>
        <w:t xml:space="preserve">Safety Data Sheet for Selenium,</w:t>
      </w:r>
    </w:p>
    <w:p>
      <w:r>
        <w:t xml:space="preserve">Enriched Selenium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12-May-2020</w:t>
      </w:r>
    </w:p>
    <w:p>
      <w:r>
        <w:t xml:space="preserve">Version: 1.1.1. </w:t>
      </w:r>
    </w:p>
    <w:p>
      <w:r>
        <w:t xml:space="preserve">Safety Data Sheet (SDS) for Selenium, Enriched Selenium   https://www.buyisotope.com   Page 10/10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H331 Toxic if inhaled. </w:t>
      </w:r>
    </w:p>
    <w:p>
      <w:r>
        <w:t xml:space="preserve">H373 May cause damage to organs through prolonged or repeated exposure. </w:t>
      </w:r>
    </w:p>
    <w:p>
      <w:r>
        <w:t xml:space="preserve">H413 May cause long lasting harmful effects to aquatic life.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