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Strontium-90 solution with trace yttrium ions NIST SRM 4919I SDS</w:t>
      </w:r>
    </w:p>
    <w:p>
      <w:r>
        <w:t xml:space="preserve">Publisher: National Institute of Standards and Technology (NIST)</w:t>
      </w:r>
    </w:p>
    <w:p>
      <w:r>
        <w:t xml:space="preserve">Source: https://resds.com/document/strontium-90-radioactivity-standard-with-trace-yttrium-nist-srm-4919i-en-58c95352eb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Date of Issue:</w:t>
      </w:r>
    </w:p>
    <w:p>
      <w:r>
        <w:t xml:space="preserve">                                                                   26 June 2015</w:t>
      </w:r>
    </w:p>
    <w:p>
      <w:r>
        <w:t xml:space="preserve"/>
      </w:r>
    </w:p>
    <w:p>
      <w:r>
        <w:t xml:space="preserve">               SAFETY DATA SHEET</w:t>
      </w:r>
    </w:p>
    <w:p>
      <w:r>
        <w:t xml:space="preserve"/>
      </w:r>
    </w:p>
    <w:p>
      <w:r>
        <w:t xml:space="preserve"> 1. SUBSTANCE AND SOURCE IDENTIFICATION</w:t>
      </w:r>
    </w:p>
    <w:p>
      <w:r>
        <w:t xml:space="preserve"/>
      </w:r>
    </w:p>
    <w:p>
      <w:r>
        <w:t xml:space="preserve">Product Identifier</w:t>
      </w:r>
    </w:p>
    <w:p>
      <w:r>
        <w:t xml:space="preserve">  SRM Number:  4919I</w:t>
      </w:r>
    </w:p>
    <w:p>
      <w:r>
        <w:t xml:space="preserve">  SRM Name: Strontium-90 Radioactivity Standard</w:t>
      </w:r>
    </w:p>
    <w:p>
      <w:r>
        <w:t xml:space="preserve">    Other Means of Identification: Not applicable.</w:t>
      </w:r>
    </w:p>
    <w:p>
      <w:r>
        <w:t xml:space="preserve"/>
      </w:r>
    </w:p>
    <w:p>
      <w:r>
        <w:t xml:space="preserve">Recommended Use of This Material and Restrictions of Use</w:t>
      </w:r>
    </w:p>
    <w:p>
      <w:r>
        <w:t xml:space="preserve">This Standard Reference Material (SRM) is intended primarily for the calibration of instruments that are used to</w:t>
      </w:r>
    </w:p>
    <w:p>
      <w:r>
        <w:t xml:space="preserve">measure radioactivity and for the monitoring of radiochemical procedures. A unit of SRM 4919I consists of 5 mL of</w:t>
      </w:r>
    </w:p>
    <w:p>
      <w:r>
        <w:t xml:space="preserve">1 M (4 %) hydrochloric acid in which a certified quantity of radioactive strontium-90 is dissolved.</w:t>
      </w:r>
    </w:p>
    <w:p>
      <w:r>
        <w:t xml:space="preserve"/>
      </w:r>
    </w:p>
    <w:p>
      <w:r>
        <w:t xml:space="preserve">Company Information</w:t>
      </w:r>
    </w:p>
    <w:p>
      <w:r>
        <w:t xml:space="preserve">     National Institute of Standards and Technology</w:t>
      </w:r>
    </w:p>
    <w:p>
      <w:r>
        <w:t xml:space="preserve">     Standard Reference Materials Program</w:t>
      </w:r>
    </w:p>
    <w:p>
      <w:r>
        <w:t xml:space="preserve">     100 Bureau Drive, Stop 2300</w:t>
      </w:r>
    </w:p>
    <w:p>
      <w:r>
        <w:t xml:space="preserve">      Gaithersburg, Maryland 20899-2300</w:t>
      </w:r>
    </w:p>
    <w:p>
      <w:r>
        <w:t xml:space="preserve"/>
      </w:r>
    </w:p>
    <w:p>
      <w:r>
        <w:t xml:space="preserve">     Telephone: 301-975-2200                         Emergency Telephone ChemTrec:</w:t>
      </w:r>
    </w:p>
    <w:p>
      <w:r>
        <w:t xml:space="preserve">    FAX: 301-948-3730                                  1-800-424-9300   (North America)</w:t>
      </w:r>
    </w:p>
    <w:p>
      <w:r>
        <w:t xml:space="preserve">     E-mail: SRMMSDS@nist.gov                        +1-703-527-3887    (International)</w:t>
      </w:r>
    </w:p>
    <w:p>
      <w:r>
        <w:t xml:space="preserve">     Website: http://www.nist.gov/srm</w:t>
      </w:r>
    </w:p>
    <w:p>
      <w:r>
        <w:t xml:space="preserve"/>
      </w:r>
    </w:p>
    <w:p>
      <w:r>
        <w:t xml:space="preserve"> 2. HAZARDS IDENTIFICATION</w:t>
      </w:r>
    </w:p>
    <w:p>
      <w:r>
        <w:t xml:space="preserve"/>
      </w:r>
    </w:p>
    <w:p>
      <w:r>
        <w:t xml:space="preserve">Radiological Hazard</w:t>
      </w:r>
    </w:p>
    <w:p>
      <w:r>
        <w:t xml:space="preserve"/>
      </w:r>
    </w:p>
    <w:p>
      <w:r>
        <w:t xml:space="preserve">Warning:  THIS MATERIAL SHOULD ONLY BE USED BY PERSONS QUALIFIED TO HANDLE</w:t>
      </w:r>
    </w:p>
    <w:p>
      <w:r>
        <w:t xml:space="preserve">RADIOACTIVE MATERIAL!</w:t>
      </w:r>
    </w:p>
    <w:p>
      <w:r>
        <w:t xml:space="preserve"/>
      </w:r>
    </w:p>
    <w:p>
      <w:r>
        <w:t xml:space="preserve">SRM 4919I is a radioactive material, strontium-90, with a massic activity of approximately 4 kBq•g-1 in</w:t>
      </w:r>
    </w:p>
    <w:p>
      <w:r>
        <w:t xml:space="preserve">hydrochloric acid. Strontium-90 decays by beta-particle emission to yittrium-90, which also decays by beta</w:t>
      </w:r>
    </w:p>
    <w:p>
      <w:r>
        <w:t xml:space="preserve">particle emission.  The beta particles emitted from strontium-90 and yttrium-90 produce bremsstrahlung</w:t>
      </w:r>
    </w:p>
    <w:p>
      <w:r>
        <w:t xml:space="preserve">photons with energies up to 2 MeV.</w:t>
      </w:r>
    </w:p>
    <w:p>
      <w:r>
        <w:t xml:space="preserve"/>
      </w:r>
    </w:p>
    <w:p>
      <w:r>
        <w:t xml:space="preserve">This product contains licensed radioactive material and is therefore subject to the requirements of 10 CFR Part 20</w:t>
      </w:r>
    </w:p>
    <w:p>
      <w:r>
        <w:t xml:space="preserve">(e.g., public and occupational exposure limits, waste disposal). At a minimum, the basic radiation safety principles</w:t>
      </w:r>
    </w:p>
    <w:p>
      <w:r>
        <w:t xml:space="preserve">of  time,  distance, and  shielding, and  appropriate  radiation  contamination  control  should be  practiced  to</w:t>
      </w:r>
    </w:p>
    <w:p>
      <w:r>
        <w:t xml:space="preserve">avoid/minimize any external and/or internal exposure. Consult with your Radiation Safety office for your facility’s</w:t>
      </w:r>
    </w:p>
    <w:p>
      <w:r>
        <w:t xml:space="preserve">radiation safety requirements/precautions specific to the radionuclide(s) (including its activity and chemical/physical</w:t>
      </w:r>
    </w:p>
    <w:p>
      <w:r>
        <w:t xml:space="preserve">form) in this Radioactive SRM.</w:t>
      </w:r>
    </w:p>
    <w:p>
      <w:r>
        <w:t xml:space="preserve"/>
      </w:r>
    </w:p>
    <w:p>
      <w:r>
        <w:t xml:space="preserve">Classification</w:t>
      </w:r>
    </w:p>
    <w:p>
      <w:r>
        <w:t xml:space="preserve">    Physical Hazard: There are no known physical hazards associated with this material.</w:t>
      </w:r>
    </w:p>
    <w:p>
      <w:r>
        <w:t xml:space="preserve">    Health Hazard:  Skin Corrosion/Irritation         Category 1B</w:t>
      </w:r>
    </w:p>
    <w:p>
      <w:r>
        <w:t xml:space="preserve">                      Serious Eye Damage/Irritation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>   Symbol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Signal Word</w:t>
      </w:r>
    </w:p>
    <w:p>
      <w:r>
        <w:t xml:space="preserve">   DANGER</w:t>
      </w:r>
    </w:p>
    <w:p>
      <w:r>
        <w:t xml:space="preserve"/>
      </w:r>
    </w:p>
    <w:p>
      <w:r>
        <w:t xml:space="preserve">   Hazard Statement(s)</w:t>
      </w:r>
    </w:p>
    <w:p>
      <w:r>
        <w:t xml:space="preserve">   H314               Causes severe skin burns and eye damage.</w:t>
      </w:r>
    </w:p>
    <w:p>
      <w:r>
        <w:t xml:space="preserve"/>
      </w:r>
    </w:p>
    <w:p>
      <w:r>
        <w:t xml:space="preserve">SRM 4919I                                                                             Page 1 of 7</w:t>
      </w:r>
    </w:p>
    <w:p>
      <w:r>
        <w:rPr>
          <w:b/>
        </w:rPr>
        <w:t xml:space="preserve">Page 2</w:t>
      </w:r>
    </w:p>
    <w:p>
      <w:r>
        <w:t xml:space="preserve">    Precautionary Statement(s)</w:t>
      </w:r>
    </w:p>
    <w:p>
      <w:r>
        <w:t xml:space="preserve">    P260            Do not breathe fumes, mists, vapors, or spray.</w:t>
      </w:r>
    </w:p>
    <w:p>
      <w:r>
        <w:t xml:space="preserve">    P264             Wash hands thoroughly after handling.</w:t>
      </w:r>
    </w:p>
    <w:p>
      <w:r>
        <w:t xml:space="preserve">    P280              Wear protective gloves, protective clothing, and eye protection.</w:t>
      </w:r>
    </w:p>
    <w:p>
      <w:r>
        <w:t xml:space="preserve"/>
      </w:r>
    </w:p>
    <w:p>
      <w:r>
        <w:t xml:space="preserve">   P301+P330+P331      If swallowed: Rinse mouth. Do NOT induce vomiting.</w:t>
      </w:r>
    </w:p>
    <w:p>
      <w:r>
        <w:t xml:space="preserve">   P303+P361+P353      If on skin (or hair): Remove immediately all contaminated clothing.  Rinse skin with</w:t>
      </w:r>
    </w:p>
    <w:p>
      <w:r>
        <w:t xml:space="preserve">                           water.</w:t>
      </w:r>
    </w:p>
    <w:p>
      <w:r>
        <w:t xml:space="preserve">   P304+P340              If inhaled: Remove person to fresh air and keep comfortable for breathing.</w:t>
      </w:r>
    </w:p>
    <w:p>
      <w:r>
        <w:t xml:space="preserve">   P305+P351+P338      If in eyes: Rinse cautiously with water for several minutes. Remove contact lenses, if</w:t>
      </w:r>
    </w:p>
    <w:p>
      <w:r>
        <w:t xml:space="preserve">                           present and easy to do. Continue rinsing.</w:t>
      </w:r>
    </w:p>
    <w:p>
      <w:r>
        <w:t xml:space="preserve">    P310                Immediately call a doctor.</w:t>
      </w:r>
    </w:p>
    <w:p>
      <w:r>
        <w:t xml:space="preserve">    P363             Wash contaminated clothing before reuse.</w:t>
      </w:r>
    </w:p>
    <w:p>
      <w:r>
        <w:t xml:space="preserve"/>
      </w:r>
    </w:p>
    <w:p>
      <w:r>
        <w:t xml:space="preserve">    P405                  Store locked up.</w:t>
      </w:r>
    </w:p>
    <w:p>
      <w:r>
        <w:t xml:space="preserve"/>
      </w:r>
    </w:p>
    <w:p>
      <w:r>
        <w:t xml:space="preserve">    P501                Dispose of contents and container according to local regulations.</w:t>
      </w:r>
    </w:p>
    <w:p>
      <w:r>
        <w:t xml:space="preserve"/>
      </w:r>
    </w:p>
    <w:p>
      <w:r>
        <w:t xml:space="preserve">   Hazards Not Otherwise Classified: None.</w:t>
      </w:r>
    </w:p>
    <w:p>
      <w:r>
        <w:t xml:space="preserve"/>
      </w:r>
    </w:p>
    <w:p>
      <w:r>
        <w:t xml:space="preserve">    Ingredients(s) with Unknown Acute Toxicity: None.</w:t>
      </w:r>
    </w:p>
    <w:p>
      <w:r>
        <w:t xml:space="preserve"/>
      </w:r>
    </w:p>
    <w:p>
      <w:r>
        <w:t xml:space="preserve"> 3. COMPOSITION AND INFORMATION ON HAZARDOUS INGREDIENTS</w:t>
      </w:r>
    </w:p>
    <w:p>
      <w:r>
        <w:t xml:space="preserve"/>
      </w:r>
    </w:p>
    <w:p>
      <w:r>
        <w:t xml:space="preserve">Substance: Strontium-90 in 1 M hydrochloric acid.</w:t>
      </w:r>
    </w:p>
    <w:p>
      <w:r>
        <w:t xml:space="preserve"/>
      </w:r>
    </w:p>
    <w:p>
      <w:r>
        <w:t xml:space="preserve">Other Designations:</w:t>
      </w:r>
    </w:p>
    <w:p>
      <w:r>
        <w:t xml:space="preserve">    Hydrochloric Acid: Muriatic acid; chlorohydric acid; hydrochloride.</w:t>
      </w:r>
    </w:p>
    <w:p>
      <w:r>
        <w:t xml:space="preserve">    Strontium-90: Not applicable.</w:t>
      </w:r>
    </w:p>
    <w:p>
      <w:r>
        <w:t xml:space="preserve"/>
      </w:r>
    </w:p>
    <w:p>
      <w:r>
        <w:t xml:space="preserve">The solution also contains trace amounts of yttrium ions (Y+3) and non-radioactive strontium ions (Sr+2). Components</w:t>
      </w:r>
    </w:p>
    <w:p>
      <w:r>
        <w:t xml:space="preserve">are listed in compliance with OSHA’s 29 CFR 1910.1200; for the actual values see the NIST Certificate.</w:t>
      </w:r>
    </w:p>
    <w:p>
      <w:r>
        <w:t xml:space="preserve"/>
      </w:r>
    </w:p>
    <w:p>
      <w:r>
        <w:t xml:space="preserve"> Hazardous Component(s)       CAS Number     EC Number     Nominal Mass Concentration</w:t>
      </w:r>
    </w:p>
    <w:p>
      <w:r>
        <w:t xml:space="preserve">                                               (EINECS)                (%)</w:t>
      </w:r>
    </w:p>
    <w:p>
      <w:r>
        <w:t xml:space="preserve"/>
      </w:r>
    </w:p>
    <w:p>
      <w:r>
        <w:t xml:space="preserve"> Hydrochloric acid                  7647-01-0           231-595-7                4</w:t>
      </w:r>
    </w:p>
    <w:p>
      <w:r>
        <w:t xml:space="preserve"> Strontium-90                        not applicable        not applicable                 0.000 000 08</w:t>
      </w:r>
    </w:p>
    <w:p>
      <w:r>
        <w:t xml:space="preserve"> Non-Hazardous Component(s)</w:t>
      </w:r>
    </w:p>
    <w:p>
      <w:r>
        <w:t xml:space="preserve"> Water                             7732-18-5           231-791-2               96</w:t>
      </w:r>
    </w:p>
    <w:p>
      <w:r>
        <w:t xml:space="preserve"/>
      </w:r>
    </w:p>
    <w:p>
      <w:r>
        <w:t xml:space="preserve"> 4. FIRST 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>    Inhalation:  If adverse effects occur, remove to uncontaminated area. If not breathing, give artificial respiration</w:t>
      </w:r>
    </w:p>
    <w:p>
      <w:r>
        <w:t xml:space="preserve">    or oxygen by qualified personnel. Seek immediate medical attention.</w:t>
      </w:r>
    </w:p>
    <w:p>
      <w:r>
        <w:t xml:space="preserve"/>
      </w:r>
    </w:p>
    <w:p>
      <w:r>
        <w:t xml:space="preserve">    Skin Contact: Rinse affected area with copious amounts of water followed by washing with soap and water for</w:t>
      </w:r>
    </w:p>
    <w:p>
      <w:r>
        <w:t xml:space="preserve">     at least 15 minutes while removing contaminated clothing. Seek medical attention, if needed.</w:t>
      </w:r>
    </w:p>
    <w:p>
      <w:r>
        <w:t xml:space="preserve"/>
      </w:r>
    </w:p>
    <w:p>
      <w:r>
        <w:t xml:space="preserve">   Eye Contact: Immediately flush eyes, including under the eyelids with copious amounts of water for at least</w:t>
      </w:r>
    </w:p>
    <w:p>
      <w:r>
        <w:t xml:space="preserve">    30 minutes. Seek immediate medical attention.</w:t>
      </w:r>
    </w:p>
    <w:p>
      <w:r>
        <w:t xml:space="preserve"/>
      </w:r>
    </w:p>
    <w:p>
      <w:r>
        <w:t xml:space="preserve">    Ingestion: Contact a poison control center immediately for instructions. Wash out mouth with water, but do not</w:t>
      </w:r>
    </w:p>
    <w:p>
      <w:r>
        <w:t xml:space="preserve">    induce vomiting. Seek medical aid at once, and bring the container or label.</w:t>
      </w:r>
    </w:p>
    <w:p>
      <w:r>
        <w:t xml:space="preserve"/>
      </w:r>
    </w:p>
    <w:p>
      <w:r>
        <w:t xml:space="preserve">Most Important Symptoms/Effects, Acute and Delayed: Acid burns to skin and eyes.</w:t>
      </w:r>
    </w:p>
    <w:p>
      <w:r>
        <w:t xml:space="preserve"/>
      </w:r>
    </w:p>
    <w:p>
      <w:r>
        <w:t xml:space="preserve">Indication of any immediate medical attention and special treatment needed, if necessary:  If any of the above</w:t>
      </w:r>
    </w:p>
    <w:p>
      <w:r>
        <w:t xml:space="preserve">symptoms are present, seek immediate medical attention.</w:t>
      </w:r>
    </w:p>
    <w:p>
      <w:r>
        <w:t xml:space="preserve"/>
      </w:r>
    </w:p>
    <w:p>
      <w:r>
        <w:t xml:space="preserve"> 5. FIRE FIGHTING MEASURES</w:t>
      </w:r>
    </w:p>
    <w:p>
      <w:r>
        <w:t xml:space="preserve"/>
      </w:r>
    </w:p>
    <w:p>
      <w:r>
        <w:t xml:space="preserve">Fire and Explosion Hazards:  Negligible fire hazard.  See Section 9, “Physical and Chemical Properties” for</w:t>
      </w:r>
    </w:p>
    <w:p>
      <w:r>
        <w:t xml:space="preserve">flammability properties.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4919I                                                                             Page 2 of 7</w:t>
      </w:r>
    </w:p>
    <w:p>
      <w:r>
        <w:rPr>
          <w:b/>
        </w:rPr>
        <w:t xml:space="preserve">Page 3</w:t>
      </w:r>
    </w:p>
    <w:p>
      <w:r>
        <w:t xml:space="preserve">Extinguishing Media:</w:t>
      </w:r>
    </w:p>
    <w:p>
      <w:r>
        <w:t xml:space="preserve">     Suitable: Use extinguishing media appropriate to the surrounding fire.</w:t>
      </w:r>
    </w:p>
    <w:p>
      <w:r>
        <w:t xml:space="preserve">    Unsuitable: None listed.</w:t>
      </w:r>
    </w:p>
    <w:p>
      <w:r>
        <w:t xml:space="preserve"/>
      </w:r>
    </w:p>
    <w:p>
      <w:r>
        <w:t xml:space="preserve">Specific Hazards Arising from the Chemical: Hydrogen chloride.</w:t>
      </w:r>
    </w:p>
    <w:p>
      <w:r>
        <w:t xml:space="preserve"/>
      </w:r>
    </w:p>
    <w:p>
      <w:r>
        <w:t xml:space="preserve">Special Protective Equipment and Precautions for Fire-Fighters: Avoid inhalation of material or combustion</w:t>
      </w:r>
    </w:p>
    <w:p>
      <w:r>
        <w:t xml:space="preserve">byproducts. Wear full protective clothing and NIOSH approved self-contained breathing apparatus (SCBA).</w:t>
      </w:r>
    </w:p>
    <w:p>
      <w:r>
        <w:t xml:space="preserve"/>
      </w:r>
    </w:p>
    <w:p>
      <w:r>
        <w:t xml:space="preserve">NFPA Ratings: (0 = Minimal; 1 = Slight; 2 = Moderate; 3 = Serious; 4 = Severe)</w:t>
      </w:r>
    </w:p>
    <w:p>
      <w:r>
        <w:t xml:space="preserve"/>
      </w:r>
    </w:p>
    <w:p>
      <w:r>
        <w:t xml:space="preserve">    Health = 3            Fire = 0          Reactivity = 0</w:t>
      </w:r>
    </w:p>
    <w:p>
      <w:r>
        <w:t xml:space="preserve"/>
      </w:r>
    </w:p>
    <w:p>
      <w:r>
        <w:t xml:space="preserve"> 6. ACCIDENTAL RELEASE MEASURES</w:t>
      </w:r>
    </w:p>
    <w:p>
      <w:r>
        <w:t xml:space="preserve"/>
      </w:r>
    </w:p>
    <w:p>
      <w:r>
        <w:t xml:space="preserve">This material is radioactive. DO NOT touch spilled material. Immediately notify safety personnel of a spill.</w:t>
      </w:r>
    </w:p>
    <w:p>
      <w:r>
        <w:t xml:space="preserve"/>
      </w:r>
    </w:p>
    <w:p>
      <w:r>
        <w:t xml:space="preserve">Personal Precautions, Protective Equipment, Methods and Materials for Containment and Clean up:</w:t>
      </w:r>
    </w:p>
    <w:p>
      <w:r>
        <w:t xml:space="preserve"/>
      </w:r>
    </w:p>
    <w:p>
      <w:r>
        <w:t xml:space="preserve">Radiological Emergency Procedures:</w:t>
      </w:r>
    </w:p>
    <w:p>
      <w:r>
        <w:t xml:space="preserve">The following is a guide for first responders. The following actions, including remediation, should be carried out by</w:t>
      </w:r>
    </w:p>
    <w:p>
      <w:r>
        <w:t xml:space="preserve">qualified individuals. In cases where a life-threatening injury occurs concurrent with personal contamination, treat</w:t>
      </w:r>
    </w:p>
    <w:p>
      <w:r>
        <w:t xml:space="preserve">the injury first.</w:t>
      </w:r>
    </w:p>
    <w:p>
      <w:r>
        <w:t xml:space="preserve">Do not touch damaged packages or spilled material. Handle as a radioactive material spill. In addition to those actions</w:t>
      </w:r>
    </w:p>
    <w:p>
      <w:r>
        <w:t xml:space="preserve">described below, the guidelines in the Emergency Response Guidebook (ERG) provide more specific measures that</w:t>
      </w:r>
    </w:p>
    <w:p>
      <w:r>
        <w:t xml:space="preserve">should be followed.</w:t>
      </w:r>
    </w:p>
    <w:p>
      <w:r>
        <w:t xml:space="preserve"/>
      </w:r>
    </w:p>
    <w:p>
      <w:r>
        <w:t xml:space="preserve">Spill and Leak Control:</w:t>
      </w:r>
    </w:p>
    <w:p>
      <w:r>
        <w:t xml:space="preserve">    Alert and clear everyone from the area affected by the spill.</w:t>
      </w:r>
    </w:p>
    <w:p>
      <w:r>
        <w:t xml:space="preserve">    Take actions to limit the spread of contamination.</w:t>
      </w:r>
    </w:p>
    <w:p>
      <w:r>
        <w:t xml:space="preserve">   Summon aid.</w:t>
      </w:r>
    </w:p>
    <w:p>
      <w:r>
        <w:t xml:space="preserve"/>
      </w:r>
    </w:p>
    <w:p>
      <w:r>
        <w:t xml:space="preserve">Damage to the Radioactive Source:</w:t>
      </w:r>
    </w:p>
    <w:p>
      <w:r>
        <w:t xml:space="preserve">    Evacuate the immediate vicinity around the source.</w:t>
      </w:r>
    </w:p>
    <w:p>
      <w:r>
        <w:t xml:space="preserve">    Place a barrier at a safe distance from the source.</w:t>
      </w:r>
    </w:p>
    <w:p>
      <w:r>
        <w:t xml:space="preserve">     Identify area as a radiation hazard.</w:t>
      </w:r>
    </w:p>
    <w:p>
      <w:r>
        <w:t xml:space="preserve"/>
      </w:r>
    </w:p>
    <w:p>
      <w:r>
        <w:t xml:space="preserve">Suggested Emergency Protective Equipment:</w:t>
      </w:r>
    </w:p>
    <w:p>
      <w:r>
        <w:t xml:space="preserve">    Gloves</w:t>
      </w:r>
    </w:p>
    <w:p>
      <w:r>
        <w:t xml:space="preserve">    Footwear Covers</w:t>
      </w:r>
    </w:p>
    <w:p>
      <w:r>
        <w:t xml:space="preserve">    Outer layer or easily removed protective clothing (as situation requires)</w:t>
      </w:r>
    </w:p>
    <w:p>
      <w:r>
        <w:t xml:space="preserve"/>
      </w:r>
    </w:p>
    <w:p>
      <w:r>
        <w:t xml:space="preserve"> 7. HANDLING AND STORAGE</w:t>
      </w:r>
    </w:p>
    <w:p>
      <w:r>
        <w:t xml:space="preserve"/>
      </w:r>
    </w:p>
    <w:p>
      <w:r>
        <w:t xml:space="preserve">Safe Handling Precautions and Storage: This material is radioactive.  Store and handle in accordance with all</w:t>
      </w:r>
    </w:p>
    <w:p>
      <w:r>
        <w:t xml:space="preserve">current regulations and standards. See NRC 10 CFR 20 or state regulations. See Section 8, “Exposure Controls and</w:t>
      </w:r>
    </w:p>
    <w:p>
      <w:r>
        <w:t xml:space="preserve">Personal Protection”.</w:t>
      </w:r>
    </w:p>
    <w:p>
      <w:r>
        <w:t xml:space="preserve"/>
      </w:r>
    </w:p>
    <w:p>
      <w:r>
        <w:t xml:space="preserve"> 8. EXPOSURE CONTROLS AND PERSONAL PROTECTION</w:t>
      </w:r>
    </w:p>
    <w:p>
      <w:r>
        <w:t xml:space="preserve"/>
      </w:r>
    </w:p>
    <w:p>
      <w:r>
        <w:t xml:space="preserve">Exposure Limits:</w:t>
      </w:r>
    </w:p>
    <w:p>
      <w:r>
        <w:t xml:space="preserve"/>
      </w:r>
    </w:p>
    <w:p>
      <w:r>
        <w:t xml:space="preserve">Strontium-90:</w:t>
      </w:r>
    </w:p>
    <w:p>
      <w:r>
        <w:t xml:space="preserve">       ALIinh: 20 μCi or 740 kBq (bone surface). See NRC 10 CFR 20 Appendix B.</w:t>
      </w:r>
    </w:p>
    <w:p>
      <w:r>
        <w:t xml:space="preserve">       ALIing: 30 μCi or 1.11 MBq (bone surface)</w:t>
      </w:r>
    </w:p>
    <w:p>
      <w:r>
        <w:t xml:space="preserve">     OSHA: See OSHA 29 CFR and NRC 10 CFR 20.</w:t>
      </w:r>
    </w:p>
    <w:p>
      <w:r>
        <w:t xml:space="preserve">     ACGIH: See International Commission on Radiological Protection guidelines.</w:t>
      </w:r>
    </w:p>
    <w:p>
      <w:r>
        <w:t xml:space="preserve"/>
      </w:r>
    </w:p>
    <w:p>
      <w:r>
        <w:t xml:space="preserve">Hydrochloric Acid:</w:t>
      </w:r>
    </w:p>
    <w:p>
      <w:r>
        <w:t xml:space="preserve">    NIOSH (REL):   7 mg/m3; 5 ppm (Ceiling)</w:t>
      </w:r>
    </w:p>
    <w:p>
      <w:r>
        <w:t xml:space="preserve">                    75 mg/m3; 50 ppm (IDLH)</w:t>
      </w:r>
    </w:p>
    <w:p>
      <w:r>
        <w:t xml:space="preserve">    ACGIH (TLV):   3 mg/m3; 2 ppm (Ceiling)</w:t>
      </w:r>
    </w:p>
    <w:p>
      <w:r>
        <w:t xml:space="preserve">    OSHA (PEL):    7 mg/m3; 5 ppm (Ceiling)</w:t>
      </w:r>
    </w:p>
    <w:p>
      <w:r>
        <w:t xml:space="preserve"/>
      </w:r>
    </w:p>
    <w:p>
      <w:r>
        <w:t xml:space="preserve">Engineering Controls:  Provide local exhaust or process enclosure ventilation system. Ensure compliance with</w:t>
      </w:r>
    </w:p>
    <w:p>
      <w:r>
        <w:t xml:space="preserve">applicable exposure limits.</w:t>
      </w:r>
    </w:p>
    <w:p>
      <w:r>
        <w:t xml:space="preserve"/>
      </w:r>
    </w:p>
    <w:p>
      <w:r>
        <w:t xml:space="preserve">Personal Protection: In accordance with OSHA 29 CFR 1910.132, subpart I, wear appropriate Personal Protective</w:t>
      </w:r>
    </w:p>
    <w:p>
      <w:r>
        <w:t xml:space="preserve">Equipment (PPE) to minimize exposure to this material.</w:t>
      </w:r>
    </w:p>
    <w:p>
      <w:r>
        <w:t xml:space="preserve"/>
      </w:r>
    </w:p>
    <w:p>
      <w:r>
        <w:t xml:space="preserve">SRM 4919I                                                                             Page 3 of 7</w:t>
      </w:r>
    </w:p>
    <w:p>
      <w:r>
        <w:rPr>
          <w:b/>
        </w:rPr>
        <w:t xml:space="preserve">Page 4</w:t>
      </w:r>
    </w:p>
    <w:p>
      <w:r>
        <w:t xml:space="preserve">    Respiratory Protection:    If workplace conditions warrant a respirator, a respiratory protection program that</w:t>
      </w:r>
    </w:p>
    <w:p>
      <w:r>
        <w:t xml:space="preserve">    meets OSHA 29CFR 1910.134 must be followed. Refer to NIOSH 42 CFR 84 for applicable certified respirators.</w:t>
      </w:r>
    </w:p>
    <w:p>
      <w:r>
        <w:t xml:space="preserve"/>
      </w:r>
    </w:p>
    <w:p>
      <w:r>
        <w:t xml:space="preserve">    Eye/Face Protection: Wear splash resistant safety goggles with a face shield. An eye wash station should be</w:t>
      </w:r>
    </w:p>
    <w:p>
      <w:r>
        <w:t xml:space="preserve">     readily available near areas of use.</w:t>
      </w:r>
    </w:p>
    <w:p>
      <w:r>
        <w:t xml:space="preserve"/>
      </w:r>
    </w:p>
    <w:p>
      <w:r>
        <w:t xml:space="preserve">    Skin and Body Protection: Wear protective clothing to prevent contact with skin. Wear appropriate gloves.</w:t>
      </w:r>
    </w:p>
    <w:p>
      <w:r>
        <w:t xml:space="preserve"/>
      </w:r>
    </w:p>
    <w:p>
      <w:r>
        <w:t xml:space="preserve"> 9. PHYSICAL AND CHEMICAL PROPERTIES</w:t>
      </w:r>
    </w:p>
    <w:p>
      <w:r>
        <w:t xml:space="preserve"/>
      </w:r>
    </w:p>
    <w:p>
      <w:r>
        <w:t xml:space="preserve">   Descriptive Properties:                                         Hydrochloric Acid (4 % of this SRM)</w:t>
      </w:r>
    </w:p>
    <w:p>
      <w:r>
        <w:t xml:space="preserve"/>
      </w:r>
    </w:p>
    <w:p>
      <w:r>
        <w:t xml:space="preserve">     Appearance (physical state, color, etc.):                          colorless to yellow liquid</w:t>
      </w:r>
    </w:p>
    <w:p>
      <w:r>
        <w:t xml:space="preserve">     Molecular Formula:                                 HCl</w:t>
      </w:r>
    </w:p>
    <w:p>
      <w:r>
        <w:t xml:space="preserve">    Molar Mass (g/mol):                                        36.46</w:t>
      </w:r>
    </w:p>
    <w:p>
      <w:r>
        <w:t xml:space="preserve">    Odor:                                                         not available</w:t>
      </w:r>
    </w:p>
    <w:p>
      <w:r>
        <w:t xml:space="preserve">    Odor threshold:                                               not available</w:t>
      </w:r>
    </w:p>
    <w:p>
      <w:r>
        <w:t xml:space="preserve">    pH:                                                &lt;2</w:t>
      </w:r>
    </w:p>
    <w:p>
      <w:r>
        <w:t xml:space="preserve">     Evaporation rate:                                    &gt;1</w:t>
      </w:r>
    </w:p>
    <w:p>
      <w:r>
        <w:t xml:space="preserve">     Melting point/freezing point (ºC):                              not available</w:t>
      </w:r>
    </w:p>
    <w:p>
      <w:r>
        <w:t xml:space="preserve">     Relative Density (g/L) as specific gravity (water = 1):          1 to 1.2</w:t>
      </w:r>
    </w:p>
    <w:p>
      <w:r>
        <w:t xml:space="preserve">    Vapor Pressure (mmHg):                                      not applicable</w:t>
      </w:r>
    </w:p>
    <w:p>
      <w:r>
        <w:t xml:space="preserve">    Vapor Density (air = 1):                                        0.7 (water)</w:t>
      </w:r>
    </w:p>
    <w:p>
      <w:r>
        <w:t xml:space="preserve">      Viscosity (cP):                                         14 mmHg at 20 ºC</w:t>
      </w:r>
    </w:p>
    <w:p>
      <w:r>
        <w:t xml:space="preserve">      Solubility(ies):                                                 not available</w:t>
      </w:r>
    </w:p>
    <w:p>
      <w:r>
        <w:t xml:space="preserve">     Partition coefficient (n-octanol/water):                         not available</w:t>
      </w:r>
    </w:p>
    <w:p>
      <w:r>
        <w:t xml:space="preserve"/>
      </w:r>
    </w:p>
    <w:p>
      <w:r>
        <w:t xml:space="preserve"> Thermal Stability Properties:</w:t>
      </w:r>
    </w:p>
    <w:p>
      <w:r>
        <w:t xml:space="preserve">     Autoignition Temperature (ºC):                               not applicable</w:t>
      </w:r>
    </w:p>
    <w:p>
      <w:r>
        <w:t xml:space="preserve">    Thermal Decomposition (ºC):                                  not applicable</w:t>
      </w:r>
    </w:p>
    <w:p>
      <w:r>
        <w:t xml:space="preserve">      Initial boiling point and boiling range (ºC):                    not available</w:t>
      </w:r>
    </w:p>
    <w:p>
      <w:r>
        <w:t xml:space="preserve">     Explosive Limits, LEL (Volume %):                           not applicable</w:t>
      </w:r>
    </w:p>
    <w:p>
      <w:r>
        <w:t xml:space="preserve">     Explosive Limits, UEL (Volume %):                           not applicable</w:t>
      </w:r>
    </w:p>
    <w:p>
      <w:r>
        <w:t xml:space="preserve">     Flash Point (ºC):                                               not applicable</w:t>
      </w:r>
    </w:p>
    <w:p>
      <w:r>
        <w:t xml:space="preserve">     Flammability (solid, gas):                                      not applicable</w:t>
      </w:r>
    </w:p>
    <w:p>
      <w:r>
        <w:t xml:space="preserve"/>
      </w:r>
    </w:p>
    <w:p>
      <w:r>
        <w:t xml:space="preserve"> 10. STABILITY AND REACTIVITY</w:t>
      </w:r>
    </w:p>
    <w:p>
      <w:r>
        <w:t xml:space="preserve"/>
      </w:r>
    </w:p>
    <w:p>
      <w:r>
        <w:t xml:space="preserve">Reactivity:  Stable at normal temperatures and pressure.</w:t>
      </w:r>
    </w:p>
    <w:p>
      <w:r>
        <w:t xml:space="preserve"/>
      </w:r>
    </w:p>
    <w:p>
      <w:r>
        <w:t xml:space="preserve">      Stability:  X       Stable              Unstable</w:t>
      </w:r>
    </w:p>
    <w:p>
      <w:r>
        <w:t xml:space="preserve"/>
      </w:r>
    </w:p>
    <w:p>
      <w:r>
        <w:t xml:space="preserve">Possible Hazardous Reactions: None listed.</w:t>
      </w:r>
    </w:p>
    <w:p>
      <w:r>
        <w:t xml:space="preserve"/>
      </w:r>
    </w:p>
    <w:p>
      <w:r>
        <w:t xml:space="preserve">Conditions to Avoid: Avoid contact with combustible materials and incompatible materials.</w:t>
      </w:r>
    </w:p>
    <w:p>
      <w:r>
        <w:t xml:space="preserve"/>
      </w:r>
    </w:p>
    <w:p>
      <w:r>
        <w:t xml:space="preserve">Incompatible Materials: Cyanides, metals, amines, bases, metal carbide, oxidizing materials, acids, halo carbons,</w:t>
      </w:r>
    </w:p>
    <w:p>
      <w:r>
        <w:t xml:space="preserve">combustible materials, halogens, metal salts.</w:t>
      </w:r>
    </w:p>
    <w:p>
      <w:r>
        <w:t xml:space="preserve"/>
      </w:r>
    </w:p>
    <w:p>
      <w:r>
        <w:t xml:space="preserve">Fire/Explosion Information: See Section 5, “Fire Fighting Measures”.</w:t>
      </w:r>
    </w:p>
    <w:p>
      <w:r>
        <w:t xml:space="preserve"/>
      </w:r>
    </w:p>
    <w:p>
      <w:r>
        <w:t xml:space="preserve">Hazardous Decomposition: Hydrogen chloride.</w:t>
      </w:r>
    </w:p>
    <w:p>
      <w:r>
        <w:t xml:space="preserve"/>
      </w:r>
    </w:p>
    <w:p>
      <w:r>
        <w:t xml:space="preserve">Hazardous Polymerization:          Will Occur     X    Will Not Occur</w:t>
      </w:r>
    </w:p>
    <w:p>
      <w:r>
        <w:t xml:space="preserve"/>
      </w:r>
    </w:p>
    <w:p>
      <w:r>
        <w:t xml:space="preserve"> 11. TOXICOLOGICAL INFORMATION</w:t>
      </w:r>
    </w:p>
    <w:p>
      <w:r>
        <w:t xml:space="preserve"/>
      </w:r>
    </w:p>
    <w:p>
      <w:r>
        <w:t xml:space="preserve">Route of Exposure:    X    Inhalation     X    Skin        X    Ingestion</w:t>
      </w:r>
    </w:p>
    <w:p>
      <w:r>
        <w:t xml:space="preserve"/>
      </w:r>
    </w:p>
    <w:p>
      <w:r>
        <w:t xml:space="preserve">Symptoms Related to the Physical, Chemical and Toxicological Characteristics:  Burning pain and severe</w:t>
      </w:r>
    </w:p>
    <w:p>
      <w:r>
        <w:t xml:space="preserve">corrosive skin damage. Permanent eye damage including blindness could result.</w:t>
      </w:r>
    </w:p>
    <w:p>
      <w:r>
        <w:t xml:space="preserve"/>
      </w:r>
    </w:p>
    <w:p>
      <w:r>
        <w:t xml:space="preserve">Potential Health Effects (Acute, Chronic and Delayed):</w:t>
      </w:r>
    </w:p>
    <w:p>
      <w:r>
        <w:t xml:space="preserve"/>
      </w:r>
    </w:p>
    <w:p>
      <w:r>
        <w:t xml:space="preserve">   Inhalation: Hydrochloric acid, if inhaled, can damage the mucous membranes and respiratory tract. Short term</w:t>
      </w:r>
    </w:p>
    <w:p>
      <w:r>
        <w:t xml:space="preserve">   exposure may cause irritation and inflammation of the upper respiratory tract, coughing, choking, sore throat,</w:t>
      </w:r>
    </w:p>
    <w:p>
      <w:r>
        <w:t xml:space="preserve"/>
      </w:r>
    </w:p>
    <w:p>
      <w:r>
        <w:t xml:space="preserve"/>
      </w:r>
    </w:p>
    <w:p>
      <w:r>
        <w:t xml:space="preserve">SRM 4919I                                                                             Page 4 of 7</w:t>
      </w:r>
    </w:p>
    <w:p>
      <w:r>
        <w:rPr>
          <w:b/>
        </w:rPr>
        <w:t xml:space="preserve">Page 5</w:t>
      </w:r>
    </w:p>
    <w:p>
      <w:r>
        <w:t xml:space="preserve">   shortness of breath, headache, dizziness, and nausea. Long term exposure to acid fumes may cause damage to</w:t>
      </w:r>
    </w:p>
    <w:p>
      <w:r>
        <w:t xml:space="preserve">    teeth, bronchial irritation, chronic cough, bronchial pneumonia, and gastrointestinal disturbances.</w:t>
      </w:r>
    </w:p>
    <w:p>
      <w:r>
        <w:t xml:space="preserve"/>
      </w:r>
    </w:p>
    <w:p>
      <w:r>
        <w:t xml:space="preserve">   Skin Contact:  Hydrochloric acid can cause severe skin burns.  Severity of the damage depends on the</w:t>
      </w:r>
    </w:p>
    <w:p>
      <w:r>
        <w:t xml:space="preserve">   concentration and duration of exposure. Effects of acid burns may be delayed.</w:t>
      </w:r>
    </w:p>
    <w:p>
      <w:r>
        <w:t xml:space="preserve"/>
      </w:r>
    </w:p>
    <w:p>
      <w:r>
        <w:t xml:space="preserve">   Eye Contact:  Hydrochloric acid can cause severe eye irritation, corneal burns, permanent eye damage, or</w:t>
      </w:r>
    </w:p>
    <w:p>
      <w:r>
        <w:t xml:space="preserve">   blindness. Severity of the damage depends on the concentration and duration of exposure.</w:t>
      </w:r>
    </w:p>
    <w:p>
      <w:r>
        <w:t xml:space="preserve"/>
      </w:r>
    </w:p>
    <w:p>
      <w:r>
        <w:t xml:space="preserve">   Ingestion: Ingestion of this material is unlikely under normal conditions of use.  If ingested, Hydrochloric acid</w:t>
      </w:r>
    </w:p>
    <w:p>
      <w:r>
        <w:t xml:space="preserve">   can cause severe burns and damage to the gastrointestinal tract.</w:t>
      </w:r>
    </w:p>
    <w:p>
      <w:r>
        <w:t xml:space="preserve"/>
      </w:r>
    </w:p>
    <w:p>
      <w:r>
        <w:t xml:space="preserve">Numerical Measures of Toxicity:</w:t>
      </w:r>
    </w:p>
    <w:p>
      <w:r>
        <w:t xml:space="preserve"/>
      </w:r>
    </w:p>
    <w:p>
      <w:r>
        <w:t xml:space="preserve">   Acute Toxicity:</w:t>
      </w:r>
    </w:p>
    <w:p>
      <w:r>
        <w:t xml:space="preserve">        Hydrochloric acid,   Rat, Inhalation LC50: 3124 ppm (1 h)</w:t>
      </w:r>
    </w:p>
    <w:p>
      <w:r>
        <w:t xml:space="preserve">                              Rat, Oral LD50: 238 mg/kg to 277 mg/kg</w:t>
      </w:r>
    </w:p>
    <w:p>
      <w:r>
        <w:t xml:space="preserve">   Skin Corrosion/Irritation: This SRM contains 4 % hydrochloric acid and it is classified as Category 1.</w:t>
      </w:r>
    </w:p>
    <w:p>
      <w:r>
        <w:t xml:space="preserve"/>
      </w:r>
    </w:p>
    <w:p>
      <w:r>
        <w:t xml:space="preserve">   Serious Eye Damage/Irritation: This SRM contains 4 % hydrochloric acid and it is classified as Category 1.</w:t>
      </w:r>
    </w:p>
    <w:p>
      <w:r>
        <w:t xml:space="preserve"/>
      </w:r>
    </w:p>
    <w:p>
      <w:r>
        <w:t xml:space="preserve">   Respiratory Sensitization: No data available.</w:t>
      </w:r>
    </w:p>
    <w:p>
      <w:r>
        <w:t xml:space="preserve"/>
      </w:r>
    </w:p>
    <w:p>
      <w:r>
        <w:t xml:space="preserve">   Skin Sensitization: No data available.</w:t>
      </w:r>
    </w:p>
    <w:p>
      <w:r>
        <w:t xml:space="preserve"/>
      </w:r>
    </w:p>
    <w:p>
      <w:r>
        <w:t xml:space="preserve">  Germ Cell Mutagenicity: No data available.</w:t>
      </w:r>
    </w:p>
    <w:p>
      <w:r>
        <w:t xml:space="preserve"/>
      </w:r>
    </w:p>
    <w:p>
      <w:r>
        <w:t xml:space="preserve">   Carcinogenicity: No data available.</w:t>
      </w:r>
    </w:p>
    <w:p>
      <w:r>
        <w:t xml:space="preserve"/>
      </w:r>
    </w:p>
    <w:p>
      <w:r>
        <w:t xml:space="preserve">      Listed as a Carcinogen/Potential Carcinogen              Yes       X   No</w:t>
      </w:r>
    </w:p>
    <w:p>
      <w:r>
        <w:t xml:space="preserve">      Hydrochloric acid is not listed by NTP, IARC or OSHA as a carcinogen/potential carcinogen.</w:t>
      </w:r>
    </w:p>
    <w:p>
      <w:r>
        <w:t xml:space="preserve"/>
      </w:r>
    </w:p>
    <w:p>
      <w:r>
        <w:t xml:space="preserve">     Radiological Hazard: Strontium-90</w:t>
      </w:r>
    </w:p>
    <w:p>
      <w:r>
        <w:t xml:space="preserve">     Ionizing radiation is a known carcinogen.</w:t>
      </w:r>
    </w:p>
    <w:p>
      <w:r>
        <w:t xml:space="preserve"/>
      </w:r>
    </w:p>
    <w:p>
      <w:r>
        <w:t xml:space="preserve">   Reproductive Toxicity: Not classified.</w:t>
      </w:r>
    </w:p>
    <w:p>
      <w:r>
        <w:t xml:space="preserve">        Hydrochloric acid:   Rat, Inhalation TCLo: 450 mg/kg (1 h, prior to copulation 1 d)</w:t>
      </w:r>
    </w:p>
    <w:p>
      <w:r>
        <w:t xml:space="preserve"/>
      </w:r>
    </w:p>
    <w:p>
      <w:r>
        <w:t xml:space="preserve">   Specific Target Organ Toxicity, Single Exposure: No data available.</w:t>
      </w:r>
    </w:p>
    <w:p>
      <w:r>
        <w:t xml:space="preserve"/>
      </w:r>
    </w:p>
    <w:p>
      <w:r>
        <w:t xml:space="preserve">   Specific Target Organ Toxicity, Repeated Exposure: No data available.</w:t>
      </w:r>
    </w:p>
    <w:p>
      <w:r>
        <w:t xml:space="preserve"/>
      </w:r>
    </w:p>
    <w:p>
      <w:r>
        <w:t xml:space="preserve">   Aspiration Hazard: No data available.</w:t>
      </w:r>
    </w:p>
    <w:p>
      <w:r>
        <w:t xml:space="preserve"/>
      </w:r>
    </w:p>
    <w:p>
      <w:r>
        <w:t xml:space="preserve"> 12. ECOLOGICAL INFORMATION</w:t>
      </w:r>
    </w:p>
    <w:p>
      <w:r>
        <w:t xml:space="preserve"/>
      </w:r>
    </w:p>
    <w:p>
      <w:r>
        <w:t xml:space="preserve">Ecotoxicity Data:</w:t>
      </w:r>
    </w:p>
    <w:p>
      <w:r>
        <w:t xml:space="preserve">   Component: Hydrochloric Acid</w:t>
      </w:r>
    </w:p>
    <w:p>
      <w:r>
        <w:t xml:space="preserve">     Fish Toxicity: Mosquitofish (Gambusia affinis) LC50 (static): 282 mg/L (96 h)</w:t>
      </w:r>
    </w:p>
    <w:p>
      <w:r>
        <w:t xml:space="preserve">      Invertebrate: Shore crab (Carcinus maenas) LC50 (mortality): 240 mg/L (48 h)</w:t>
      </w:r>
    </w:p>
    <w:p>
      <w:r>
        <w:t xml:space="preserve">   Component: Strontium-90</w:t>
      </w:r>
    </w:p>
    <w:p>
      <w:r>
        <w:t xml:space="preserve">   No ecotoxicity data listed.</w:t>
      </w:r>
    </w:p>
    <w:p>
      <w:r>
        <w:t xml:space="preserve"/>
      </w:r>
    </w:p>
    <w:p>
      <w:r>
        <w:t xml:space="preserve">Persistence and Degradability: No data available.</w:t>
      </w:r>
    </w:p>
    <w:p>
      <w:r>
        <w:t xml:space="preserve"/>
      </w:r>
    </w:p>
    <w:p>
      <w:r>
        <w:t xml:space="preserve">Bioaccumulative Potential: No data available.</w:t>
      </w:r>
    </w:p>
    <w:p>
      <w:r>
        <w:t xml:space="preserve"/>
      </w:r>
    </w:p>
    <w:p>
      <w:r>
        <w:t xml:space="preserve">Mobility in Soil: No data available.</w:t>
      </w:r>
    </w:p>
    <w:p>
      <w:r>
        <w:t xml:space="preserve"/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> 13. DISPOSAL CONSIDERATIONS</w:t>
      </w:r>
    </w:p>
    <w:p>
      <w:r>
        <w:t xml:space="preserve"/>
      </w:r>
    </w:p>
    <w:p>
      <w:r>
        <w:t xml:space="preserve">Waste Disposal: This material is radioactive. Dispose in accordance with all applicable federal, state, and local</w:t>
      </w:r>
    </w:p>
    <w:p>
      <w:r>
        <w:t xml:space="preserve">regulations for RADIOACTIVE materials. See NRC 10 CFR 20 subpart K.</w:t>
      </w:r>
    </w:p>
    <w:p>
      <w:r>
        <w:t xml:space="preserve"/>
      </w:r>
    </w:p>
    <w:p>
      <w:r>
        <w:t xml:space="preserve"> 14. TRANSPORTATION INFORMATION</w:t>
      </w:r>
    </w:p>
    <w:p>
      <w:r>
        <w:t xml:space="preserve"/>
      </w:r>
    </w:p>
    <w:p>
      <w:r>
        <w:t xml:space="preserve">U.S. DOT and IATA:</w:t>
      </w:r>
    </w:p>
    <w:p>
      <w:r>
        <w:t xml:space="preserve">    Primary Risk: UN2910, Radioactive Material Excepted Package, Hazard Class 7, PG II.</w:t>
      </w:r>
    </w:p>
    <w:p>
      <w:r>
        <w:t xml:space="preserve">    Subsidiary Risk: Hydrochloric acid, Class 8, PG II; Excepted quantity: E2.</w:t>
      </w:r>
    </w:p>
    <w:p>
      <w:r>
        <w:t xml:space="preserve"/>
      </w:r>
    </w:p>
    <w:p>
      <w:r>
        <w:t xml:space="preserve"/>
      </w:r>
    </w:p>
    <w:p>
      <w:r>
        <w:t xml:space="preserve">SRM 4919I                                                                             Page 5 of 7</w:t>
      </w:r>
    </w:p>
    <w:p>
      <w:r>
        <w:rPr>
          <w:b/>
        </w:rPr>
        <w:t xml:space="preserve">Page 6</w:t>
      </w:r>
    </w:p>
    <w:p>
      <w:r>
        <w:t xml:space="preserve"> 15. REGULATORY INFORMATION</w:t>
      </w:r>
    </w:p>
    <w:p>
      <w:r>
        <w:t xml:space="preserve"/>
      </w:r>
    </w:p>
    <w:p>
      <w:r>
        <w:t xml:space="preserve">U.S. Regulations:</w:t>
      </w:r>
    </w:p>
    <w:p>
      <w:r>
        <w:t xml:space="preserve"/>
      </w:r>
    </w:p>
    <w:p>
      <w:r>
        <w:t xml:space="preserve">  CERCLA Sections 102a/103 (40 CFR 302.4): Hydrochloric acid, 5000 lbs (2270 kg) final RQ.</w:t>
      </w:r>
    </w:p>
    <w:p>
      <w:r>
        <w:t xml:space="preserve"/>
      </w:r>
    </w:p>
    <w:p>
      <w:r>
        <w:t xml:space="preserve">  SARA Title III Section 302 (40 CFR 355.30): Hydrochloric acid, 500 lbs (227 kg) TPQ (gas only).</w:t>
      </w:r>
    </w:p>
    <w:p>
      <w:r>
        <w:t xml:space="preserve"/>
      </w:r>
    </w:p>
    <w:p>
      <w:r>
        <w:t xml:space="preserve">  SARA Title III Section 304 (40 CFR 355.40): Hydrochloric acid, 5000 lbs (2270 kg) EPCRA RQ (gas only).</w:t>
      </w:r>
    </w:p>
    <w:p>
      <w:r>
        <w:t xml:space="preserve"/>
      </w:r>
    </w:p>
    <w:p>
      <w:r>
        <w:t xml:space="preserve">  SARA Title III Section 313 (40 CFR 372.65): Hydrochloric acid, 1.0 % de minimis concentration</w:t>
      </w:r>
    </w:p>
    <w:p>
      <w:r>
        <w:t xml:space="preserve"/>
      </w:r>
    </w:p>
    <w:p>
      <w:r>
        <w:t xml:space="preserve">         (acid aerosols including mists, vapors, gas, fog, and other airborne forms of any particle size).</w:t>
      </w:r>
    </w:p>
    <w:p>
      <w:r>
        <w:t xml:space="preserve"/>
      </w:r>
    </w:p>
    <w:p>
      <w:r>
        <w:t xml:space="preserve">  OSHA Process Safety (29 CFR 1910.119): Not regulated.</w:t>
      </w:r>
    </w:p>
    <w:p>
      <w:r>
        <w:t xml:space="preserve"/>
      </w:r>
    </w:p>
    <w:p>
      <w:r>
        <w:t xml:space="preserve">  SARA Title III Sections 311/312 Hazardous Categories (40 CFR 370.21):</w:t>
      </w:r>
    </w:p>
    <w:p>
      <w:r>
        <w:t xml:space="preserve"/>
      </w:r>
    </w:p>
    <w:p>
      <w:r>
        <w:t xml:space="preserve">       ACUTE HEALTH:       Yes.</w:t>
      </w:r>
    </w:p>
    <w:p>
      <w:r>
        <w:t xml:space="preserve">       CHRONIC HEALTH:    No.</w:t>
      </w:r>
    </w:p>
    <w:p>
      <w:r>
        <w:t xml:space="preserve">         FIRE:                 No.</w:t>
      </w:r>
    </w:p>
    <w:p>
      <w:r>
        <w:t xml:space="preserve">        REACTIVE:           No.</w:t>
      </w:r>
    </w:p>
    <w:p>
      <w:r>
        <w:t xml:space="preserve">        PRESSURE:           No.</w:t>
      </w:r>
    </w:p>
    <w:p>
      <w:r>
        <w:t xml:space="preserve"/>
      </w:r>
    </w:p>
    <w:p>
      <w:r>
        <w:t xml:space="preserve">State Regulations:</w:t>
      </w:r>
    </w:p>
    <w:p>
      <w:r>
        <w:t xml:space="preserve">    California Proposition 65: No components are regulated.</w:t>
      </w:r>
    </w:p>
    <w:p>
      <w:r>
        <w:t xml:space="preserve"/>
      </w:r>
    </w:p>
    <w:p>
      <w:r>
        <w:t xml:space="preserve">U.S. TSCA Inventory: Hydrochloric acid is listed.</w:t>
      </w:r>
    </w:p>
    <w:p>
      <w:r>
        <w:t xml:space="preserve"/>
      </w:r>
    </w:p>
    <w:p>
      <w:r>
        <w:t xml:space="preserve">TSCA 12(b), Export Notification: No components are listed.</w:t>
      </w:r>
    </w:p>
    <w:p>
      <w:r>
        <w:t xml:space="preserve"/>
      </w:r>
    </w:p>
    <w:p>
      <w:r>
        <w:t xml:space="preserve">Canadian Regulations:</w:t>
      </w:r>
    </w:p>
    <w:p>
      <w:r>
        <w:t xml:space="preserve">   WHMIS Information: Not provided for this material.</w:t>
      </w:r>
    </w:p>
    <w:p>
      <w:r>
        <w:t xml:space="preserve"/>
      </w:r>
    </w:p>
    <w:p>
      <w:r>
        <w:t xml:space="preserve"> 16. OTHER INFORMATION</w:t>
      </w:r>
    </w:p>
    <w:p>
      <w:r>
        <w:t xml:space="preserve"/>
      </w:r>
    </w:p>
    <w:p>
      <w:r>
        <w:t xml:space="preserve">Issue Date: 26 June 2015</w:t>
      </w:r>
    </w:p>
    <w:p>
      <w:r>
        <w:t xml:space="preserve"/>
      </w:r>
    </w:p>
    <w:p>
      <w:r>
        <w:t xml:space="preserve">Sources: ChemAdvisor, Inc., SDS Hydrochloric Acid, 20 March 2015.</w:t>
      </w:r>
    </w:p>
    <w:p>
      <w:r>
        <w:t xml:space="preserve"/>
      </w:r>
    </w:p>
    <w:p>
      <w:r>
        <w:t xml:space="preserve">       CDC; NIOSH; NIOSH Pocket Guide  to Chemical Hazards; Department  of Health and Human</w:t>
      </w:r>
    </w:p>
    <w:p>
      <w:r>
        <w:t xml:space="preserve">          Services (DHHS), Centers for Disease Control and Prevention (CDC), National Institute for Safety and</w:t>
      </w:r>
    </w:p>
    <w:p>
      <w:r>
        <w:t xml:space="preserve">          Health; Hydrochloric Acid, 18 November 2010; available at http://www.cdc.gov/niosh/npg/npgd0447.html</w:t>
      </w:r>
    </w:p>
    <w:p>
      <w:r>
        <w:t xml:space="preserve">          (accessed June 2015).</w:t>
      </w:r>
    </w:p>
    <w:p>
      <w:r>
        <w:t xml:space="preserve"/>
      </w:r>
    </w:p>
    <w:p>
      <w:r>
        <w:t xml:space="preserve">         United States National Library of Medicine, Hazardous Substance Database (HSDB), Hydrochloric Acid;</w:t>
      </w:r>
    </w:p>
    <w:p>
      <w:r>
        <w:t xml:space="preserve">          available at http://toxnet.nlm.nih.gov/newtoxnet/hsdb.htm (accessed June 2015).</w:t>
      </w:r>
    </w:p>
    <w:p>
      <w:r>
        <w:t xml:space="preserve"/>
      </w:r>
    </w:p>
    <w:p>
      <w:r>
        <w:t xml:space="preserve">      OSHA 29 CFR, Subpart Z, Ionizing radiation, 1910.1096.</w:t>
      </w:r>
    </w:p>
    <w:p>
      <w:r>
        <w:t xml:space="preserve"/>
      </w:r>
    </w:p>
    <w:p>
      <w:r>
        <w:t xml:space="preserve">      NRC 10 CFR 20, Standards for Protection Against Radiation.</w:t>
      </w:r>
    </w:p>
    <w:p>
      <w:r>
        <w:t xml:space="preserve"/>
      </w:r>
    </w:p>
    <w:p>
      <w:r>
        <w:t xml:space="preserve">      DOT 49 CFR 173, Shippers General Requirements for Shipments and Packages.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4919I                                                                             Page 6 of 7</w:t>
      </w:r>
    </w:p>
    <w:p>
      <w:r>
        <w:rPr>
          <w:b/>
        </w:rPr>
        <w:t xml:space="preserve">Page 7</w:t>
      </w:r>
    </w:p>
    <w:p>
      <w:r>
        <w:t xml:space="preserve">Key of Acronyms:</w:t>
      </w:r>
    </w:p>
    <w:p>
      <w:r>
        <w:t xml:space="preserve"/>
      </w:r>
    </w:p>
    <w:p>
      <w:r>
        <w:t xml:space="preserve"> ACGIH       American Conference of Governmental Industrial    NIOSH        National Institute for Occupational Safety and</w:t>
      </w:r>
    </w:p>
    <w:p>
      <w:r>
        <w:t xml:space="preserve">                 Hygienists                                                        Health</w:t>
      </w:r>
    </w:p>
    <w:p>
      <w:r>
        <w:t xml:space="preserve"> ALI          Annual Limit on Intake                       NIST          National Institute of Standards and Technology</w:t>
      </w:r>
    </w:p>
    <w:p>
      <w:r>
        <w:t xml:space="preserve"> CAS         Chemical Abstracts Service                NRC          Nuclear Regulatory Commission</w:t>
      </w:r>
    </w:p>
    <w:p>
      <w:r>
        <w:t xml:space="preserve"> CEN         European Committee for Standardization         NTP           National Toxicology Program</w:t>
      </w:r>
    </w:p>
    <w:p>
      <w:r>
        <w:t xml:space="preserve"> CERCLA     Comprehensive Environmental Response,        OSHA         Occupational Safety and Health Administration</w:t>
      </w:r>
    </w:p>
    <w:p>
      <w:r>
        <w:t xml:space="preserve">               Compensation, and Liability Act</w:t>
      </w:r>
    </w:p>
    <w:p>
      <w:r>
        <w:t xml:space="preserve"> CFR         Code of Federal Regulations                  PEL           Permissible Exposure Limit</w:t>
      </w:r>
    </w:p>
    <w:p>
      <w:r>
        <w:t xml:space="preserve"> CPSU        Coal Mine Dust Personal Sample Unit          RCRA        Resource Conservation and Recovery Act</w:t>
      </w:r>
    </w:p>
    <w:p>
      <w:r>
        <w:t xml:space="preserve"> DOT         Department of Transportation                REL         Recommended Exposure Limit</w:t>
      </w:r>
    </w:p>
    <w:p>
      <w:r>
        <w:t xml:space="preserve"> EC50          Effective Concentration, 50 %             RM           Reference Material</w:t>
      </w:r>
    </w:p>
    <w:p>
      <w:r>
        <w:t xml:space="preserve"> EINECS      European Inventory of Existing Commercial       RQ            Reportable Quantity</w:t>
      </w:r>
    </w:p>
    <w:p>
      <w:r>
        <w:t xml:space="preserve">               Chemical Substances</w:t>
      </w:r>
    </w:p>
    <w:p>
      <w:r>
        <w:t xml:space="preserve"> EPCRA      Emergency Planning and Community Right-to-Know  RTECS        Registry of Toxic Effects of Chemical Substances</w:t>
      </w:r>
    </w:p>
    <w:p>
      <w:r>
        <w:t xml:space="preserve">               Act</w:t>
      </w:r>
    </w:p>
    <w:p>
      <w:r>
        <w:t xml:space="preserve"> IARC          International Agency for Research on Cancer      SARA        Superfund Amendments and Reauthorization Act</w:t>
      </w:r>
    </w:p>
    <w:p>
      <w:r>
        <w:t xml:space="preserve"> IATA          International Air Transportation Agency         SCBA         Self-Contained Breathing Apparatus</w:t>
      </w:r>
    </w:p>
    <w:p>
      <w:r>
        <w:t xml:space="preserve"> IDLH         Immediately Dangerous to Life and Health       SRM          Standard Reference Material</w:t>
      </w:r>
    </w:p>
    <w:p>
      <w:r>
        <w:t xml:space="preserve"> ISO            International Organization for Standardization      STEL          Short Term Exposure Limit</w:t>
      </w:r>
    </w:p>
    <w:p>
      <w:r>
        <w:t xml:space="preserve"> LC50          Lethal Concentration, 50 %                   TDLo         Toxic Dose Low</w:t>
      </w:r>
    </w:p>
    <w:p>
      <w:r>
        <w:t xml:space="preserve"> LD50          Lethal Dose, 50 %                       TLV          Threshold Limit Value</w:t>
      </w:r>
    </w:p>
    <w:p>
      <w:r>
        <w:t xml:space="preserve"> LEL         Lower Explosive Limit                     TPQ          Threshold Planning Quantity</w:t>
      </w:r>
    </w:p>
    <w:p>
      <w:r>
        <w:t xml:space="preserve"> MSDS         Material Safety Data Sheet                  TSCA         Toxic Substances Control Act</w:t>
      </w:r>
    </w:p>
    <w:p>
      <w:r>
        <w:t xml:space="preserve"> NFPA         National Fire Protection Association          TWA        Time Weighted Average</w:t>
      </w:r>
    </w:p>
    <w:p>
      <w:r>
        <w:t xml:space="preserve"> MSHA       Mine Safety and Health Administration          UEL         Upper Explosive Limit</w:t>
      </w:r>
    </w:p>
    <w:p>
      <w:r>
        <w:t xml:space="preserve">                                           WHMIS      Workplace Hazardous Materials Information System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Disclaimer:  Physical and chemical data contained in  this SDS are provided only for use in assessing the</w:t>
      </w:r>
    </w:p>
    <w:p>
      <w:r>
        <w:t xml:space="preserve">hazardous nature of this material. The SDS was prepared carefully, using current references; however, NIST does</w:t>
      </w:r>
    </w:p>
    <w:p>
      <w:r>
        <w:t xml:space="preserve">not certify the data in the SDS.  The certified values for this material are given in the NIST Certificate.</w:t>
      </w:r>
    </w:p>
    <w:p>
      <w:r>
        <w:t xml:space="preserve"/>
      </w:r>
    </w:p>
    <w:p>
      <w:r>
        <w:t xml:space="preserve">Users of this SRM should ensure that the SDS in their possession is current. This can be accomplished by contacting</w:t>
      </w:r>
    </w:p>
    <w:p>
      <w:r>
        <w:t xml:space="preserve">the SRM Program: telephone (301) 975-2200; fax (301) 948-3730; e-mail srmmsds@nist.gov; or via the Internet at</w:t>
      </w:r>
    </w:p>
    <w:p>
      <w:r>
        <w:t xml:space="preserve">http://www.nist.gov/srm.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4919I                                                                             Page 7 of 7</w:t>
      </w:r>
    </w:p>
    <w:sectPr>
      <w:pgSz w:w="11906" w:h="16838"/>
      <w:pgMar w:top="1134" w:right="1134" w:bottom="1134" w:left="1134"/>
    </w:sectPr>
  </w:body>
</w:document>
</file>