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Tellurium-123 SDS</w:t>
      </w:r>
    </w:p>
    <w:p>
      <w:r>
        <w:t xml:space="preserve">Publisher: Neonest AB</w:t>
      </w:r>
    </w:p>
    <w:p>
      <w:r>
        <w:t xml:space="preserve">Source: https://resds.com/document/tellurium-123-sds-te-123-a03ab01036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Oxide, Enriched Tellurium Oxide.</w:t>
      </w:r>
    </w:p>
    <w:p>
      <w:r>
        <w:t xml:space="preserve">Molecular weight: 159.6</w:t>
      </w:r>
    </w:p>
    <w:p>
      <w:r>
        <w:t xml:space="preserve">Chemical formula: TeO2</w:t>
      </w:r>
    </w:p>
    <w:p>
      <w:r>
        <w:t xml:space="preserve">Synonyms: Tellurium Dioxide.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Hazard statement:</w:t>
      </w:r>
    </w:p>
    <w:p>
      <w:r>
        <w:t xml:space="preserve">Not classified as hazardous.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  Enriched Tellurium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24-Aug-2019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     weight            % by weight                EC1272/2008</w:t>
      </w:r>
    </w:p>
    <w:p>
      <w:r>
        <w:t xml:space="preserve">                                                                                                        Acute Tox. 4     H302</w:t>
      </w:r>
    </w:p>
    <w:p>
      <w:r>
        <w:t xml:space="preserve">                                                                                                        Skin Corr. 1A    H314</w:t>
      </w:r>
    </w:p>
    <w:p>
      <w:r>
        <w:t xml:space="preserve">                                            7446-07-3                                                   Skin Sens. 1A    H317</w:t>
      </w:r>
    </w:p>
    <w:p>
      <w:r>
        <w:t xml:space="preserve">                                                                                                        Eye Dam. 1       H318</w:t>
      </w:r>
    </w:p>
    <w:p>
      <w:r>
        <w:t xml:space="preserve">                                                                                                        Acute Tox. 4     H332</w:t>
      </w:r>
    </w:p>
    <w:p>
      <w:r>
        <w:t xml:space="preserve"> Tellurium dioxide                                                 159.6               &gt;99%</w:t>
      </w:r>
    </w:p>
    <w:p>
      <w:r>
        <w:t xml:space="preserve">                                                                                                        Carc. 1A H350 H350</w:t>
      </w:r>
    </w:p>
    <w:p>
      <w:r>
        <w:t xml:space="preserve">                                                                                                        Repr. 1A         H360</w:t>
      </w:r>
    </w:p>
    <w:p>
      <w:r>
        <w:t xml:space="preserve">                                            231-193-1                                                   STOT RE 1        H372</w:t>
      </w:r>
    </w:p>
    <w:p>
      <w:r>
        <w:t xml:space="preserve">                                                                                                        Aquatic Acute 1 H400</w:t>
      </w:r>
    </w:p>
    <w:p>
      <w:r>
        <w:t xml:space="preserve">                                                                                                        Aquatic Chronic 2H411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 In case of</w:t>
      </w:r>
    </w:p>
    <w:p>
      <w:r>
        <w:t xml:space="preserve">discomfort seek medical attention.</w:t>
      </w:r>
    </w:p>
    <w:p>
      <w:r>
        <w:t xml:space="preserve">In case of skin contact: Wash off with soap and plenty of water for at least 15 minutes. In case of discomfort seek</w:t>
      </w:r>
    </w:p>
    <w:p>
      <w:r>
        <w:t xml:space="preserve">medical attention.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In case of discomfort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 may produce irritation, headache, metallic taste and/or cough. Severe exposures may</w:t>
      </w:r>
    </w:p>
    <w:p>
      <w:r>
        <w:t xml:space="preserve">produce shortness of breath, chest pain and flu-like symptoms: weakness, fever, headache, chills, sweating, nausea</w:t>
      </w:r>
    </w:p>
    <w:p>
      <w:r>
        <w:t xml:space="preserve">and muscular pain.</w:t>
      </w:r>
    </w:p>
    <w:p>
      <w:r>
        <w:t xml:space="preserve">Eyes: May cause irritation, redness, and pain.</w:t>
      </w:r>
    </w:p>
    <w:p>
      <w:r>
        <w:t xml:space="preserve">Skin contact: May cause irritation, redness, and pain.</w:t>
      </w:r>
    </w:p>
    <w:p>
      <w:r>
        <w:t xml:space="preserve">Ingestion: Symptoms can include severe nausea, vomiting, diarrhoea, abdominal pain, choking, dizziness and</w:t>
      </w:r>
    </w:p>
    <w:p>
      <w:r>
        <w:t xml:space="preserve">salivation.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for firefighting.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protective clothing. Avoid generation of dusts.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generation of dusts. Carefully take up dry product. Forward for disposal. Clean up</w:t>
      </w:r>
    </w:p>
    <w:p>
      <w:r>
        <w:t xml:space="preserve">affected area.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generation of dusts. Change contaminated clothing. Wash hands after working with</w:t>
      </w:r>
    </w:p>
    <w:p>
      <w:r>
        <w:t xml:space="preserve">substance.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at room temperature (15-25 °C recommended). Keep well</w:t>
      </w:r>
    </w:p>
    <w:p>
      <w:r>
        <w:t xml:space="preserve">closed and protected from direct sunlight and moisture.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INHALATION Exposure</w:t>
      </w:r>
    </w:p>
    <w:p>
      <w:r>
        <w:t xml:space="preserve">Long-term: (DNEL) 580 µg/m³</w:t>
      </w:r>
    </w:p>
    <w:p>
      <w:r>
        <w:t xml:space="preserve">DERMAL Exposure</w:t>
      </w:r>
    </w:p>
    <w:p>
      <w:r>
        <w:t xml:space="preserve">Long-term: (DNEL) 830 µg/kg bw/day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Plastic apron, sleeves, boots (if handling large quantities).</w:t>
      </w:r>
    </w:p>
    <w:p>
      <w:r>
        <w:t xml:space="preserve">Respiratory protection: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159.6</w:t>
      </w:r>
    </w:p>
    <w:p>
      <w:r>
        <w:t xml:space="preserve">pH (concentration): No data available.</w:t>
      </w:r>
    </w:p>
    <w:p>
      <w:r>
        <w:t xml:space="preserve">Melting point/range (°C): 733 °C</w:t>
      </w:r>
    </w:p>
    <w:p>
      <w:r>
        <w:t xml:space="preserve">Boiling point/range (°C): 1245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6.02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acids,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Oral, Rat - &gt; 5,000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severe skin burns and eye damage.</w:t>
      </w:r>
    </w:p>
    <w:p>
      <w:r>
        <w:t xml:space="preserve">Serious eye damage/eye irritation:</w:t>
      </w:r>
    </w:p>
    <w:p>
      <w:r>
        <w:t xml:space="preserve">Causes serious eye damage.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 data available.</w:t>
      </w:r>
    </w:p>
    <w:p>
      <w:r>
        <w:t xml:space="preserve">Carcinogenicity:</w:t>
      </w:r>
    </w:p>
    <w:p>
      <w:r>
        <w:t xml:space="preserve">May cause cancer.</w:t>
      </w:r>
    </w:p>
    <w:p>
      <w:r>
        <w:t xml:space="preserve">Reproductive toxicity:</w:t>
      </w:r>
    </w:p>
    <w:p>
      <w:r>
        <w:t xml:space="preserve">May damage fertility or the unborn child.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Causes damage to organs through prolonged or repeated exposure.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LC50 (4 days) 37.1 - 100 mg/L</w:t>
      </w:r>
    </w:p>
    <w:p>
      <w:r>
        <w:t xml:space="preserve">Short–term toxicity to aquatic invertebrates:</w:t>
      </w:r>
    </w:p>
    <w:p>
      <w:r>
        <w:t xml:space="preserve">EC50 (48 h) 5.79 - 7.24 mg/L</w:t>
      </w:r>
    </w:p>
    <w:p>
      <w:r>
        <w:t xml:space="preserve">NOEC (48 h) 3.64 - 4.55 mg/L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Very toxic to aquatic life.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Chemical residues are generally classified as special waste, and as such are covered by</w:t>
      </w:r>
    </w:p>
    <w:p>
      <w:r>
        <w:t xml:space="preserve">regulations which vary according to location. Contact your local waste disposal authority for advice, or pass to a</w:t>
      </w:r>
    </w:p>
    <w:p>
      <w:r>
        <w:t xml:space="preserve">chemical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6/9</w:t>
      </w:r>
    </w:p>
    <w:p>
      <w:r>
        <w:rPr>
          <w:b/>
        </w:rPr>
        <w:t xml:space="preserve">Page 7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Carcinogen, Target Organ Effect, Teratogen, Mutagen.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Tellurium dioxide / CAS No. 7446-07-3</w:t>
      </w:r>
    </w:p>
    <w:p>
      <w:r>
        <w:t xml:space="preserve">New Jersey Right To Know Components: Tellurium dioxide / CAS No. 7446-07-3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8/9</w:t>
      </w:r>
    </w:p>
    <w:p>
      <w:r>
        <w:rPr>
          <w:b/>
        </w:rPr>
        <w:t xml:space="preserve">Page 9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H302 Harmful if swallowed.</w:t>
      </w:r>
    </w:p>
    <w:p>
      <w:r>
        <w:t xml:space="preserve">H314 Causes severe skin burns and eye damage.</w:t>
      </w:r>
    </w:p>
    <w:p>
      <w:r>
        <w:t xml:space="preserve">H317 May cause an allergic skin reaction.</w:t>
      </w:r>
    </w:p>
    <w:p>
      <w:r>
        <w:t xml:space="preserve">H318 Causes serious eye damage.</w:t>
      </w:r>
    </w:p>
    <w:p>
      <w:r>
        <w:t xml:space="preserve">H332 Harmful if inhaled.</w:t>
      </w:r>
    </w:p>
    <w:p>
      <w:r>
        <w:t xml:space="preserve">H350 May cause cancer.</w:t>
      </w:r>
    </w:p>
    <w:p>
      <w:r>
        <w:t xml:space="preserve">H360 May damage fertility or the unborn child.</w:t>
      </w:r>
    </w:p>
    <w:p>
      <w:r>
        <w:t xml:space="preserve">H372 Causes damage to organs through prolonged or repeated exposure.</w:t>
      </w:r>
    </w:p>
    <w:p>
      <w:r>
        <w:t xml:space="preserve">H400 Very toxic to aquatic life.</w:t>
      </w:r>
    </w:p>
    <w:p>
      <w:r>
        <w:t xml:space="preserve">H411 Toxic to aquatic life with long lasting effects.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9/9</w:t>
      </w:r>
    </w:p>
    <w:sectPr>
      <w:pgSz w:w="11906" w:h="16838"/>
      <w:pgMar w:top="1134" w:right="1134" w:bottom="1134" w:left="1134"/>
    </w:sectPr>
  </w:body>
</w:document>
</file>