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2,4-pentanedionate 3490 SDS</w:t>
      </w:r>
    </w:p>
    <w:p>
      <w:r>
        <w:t xml:space="preserve">Publisher: ProChem, Inc.</w:t>
      </w:r>
    </w:p>
    <w:p>
      <w:r>
        <w:t xml:space="preserve">Source: https://resds.com/document/terbium-2-4-pentanedionate-prochem-en-d05bc5ef06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2,4-pentanedionate</w:t>
      </w:r>
    </w:p>
    <w:p>
      <w:r>
        <w:t xml:space="preserve"/>
      </w:r>
    </w:p>
    <w:p>
      <w:r>
        <w:t xml:space="preserve"> PRODUCT NUMBER:  3490</w:t>
      </w:r>
    </w:p>
    <w:p>
      <w:r>
        <w:t xml:space="preserve"/>
      </w:r>
    </w:p>
    <w:p>
      <w:r>
        <w:t xml:space="preserve"> CAS NUMBER:        14284-95-8</w:t>
      </w:r>
    </w:p>
    <w:p>
      <w:r>
        <w:t xml:space="preserve"/>
      </w:r>
    </w:p>
    <w:p>
      <w:r>
        <w:t xml:space="preserve"> SYNONYMS:        Terbium (III) acetylacetonate, Tris(2,4-pentanedionato)terbium (III) hydrate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MIXTURE:</w:t>
      </w:r>
    </w:p>
    <w:p>
      <w:r>
        <w:t xml:space="preserve"/>
      </w:r>
    </w:p>
    <w:p>
      <w:r>
        <w:t xml:space="preserve"> Not a hazardous substances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1                  Reactivity Hazard: 1</w:t>
      </w:r>
    </w:p>
    <w:p>
      <w:r>
        <w:t xml:space="preserve"> NFPA RATING:</w:t>
      </w:r>
    </w:p>
    <w:p>
      <w:r>
        <w:t xml:space="preserve"> Health: 1            Flammability: 1         Reactivity Hazard: 1</w:t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Tb(CH3COCHCOCH3)3</w:t>
      </w:r>
    </w:p>
    <w:p>
      <w:r>
        <w:t xml:space="preserve"/>
      </w:r>
    </w:p>
    <w:p>
      <w:r>
        <w:t xml:space="preserve"/>
      </w:r>
    </w:p>
    <w:p>
      <w:r>
        <w:t xml:space="preserve"> Molecular Weight: 456.25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2,4-pentanedionate                                              14284-95-8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 victim may need</w:t>
      </w:r>
    </w:p>
    <w:p>
      <w:r>
        <w:t xml:space="preserve"> assistance in keeping their eyelids open. Get immediate medical attention.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2,4-PENTANEDIONATE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SKIN EXPOSURE: Wash the affected area with soap and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Product does not present an explosion hazard.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Carbon oxides and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CONDITIONS FOR SAFE STORAGE: Store in cool, dry well ventilated area. Store in a tightly sealed container. Store away from</w:t>
      </w:r>
    </w:p>
    <w:p>
      <w:r>
        <w:t xml:space="preserve"> oxidizing 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Off-white powder</w:t>
      </w:r>
    </w:p>
    <w:p>
      <w:r>
        <w:t xml:space="preserve"> ODOR: None</w:t>
      </w:r>
    </w:p>
    <w:p>
      <w:r>
        <w:t xml:space="preserve"> MOLECULAR WEIGHT: 456.25</w:t>
      </w:r>
    </w:p>
    <w:p>
      <w:r>
        <w:t xml:space="preserve"> BOILING POINT: Not available</w:t>
      </w:r>
    </w:p>
    <w:p>
      <w:r>
        <w:t xml:space="preserve"> MELTING POINT: Not available</w:t>
      </w:r>
    </w:p>
    <w:p>
      <w:r>
        <w:t xml:space="preserve"> SPECIFIC GRAVITY: Not available</w:t>
      </w:r>
    </w:p>
    <w:p>
      <w:r>
        <w:t xml:space="preserve"> VAPOR DENSITY: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2,4-PENTANEDIONATE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/>
      </w:r>
    </w:p>
    <w:p>
      <w:r>
        <w:t xml:space="preserve"> CONDITIONS TO AVOID: Contact with moisture</w:t>
      </w:r>
    </w:p>
    <w:p>
      <w:r>
        <w:t xml:space="preserve"> INCOMPATIBILITY: Oxidizing agents</w:t>
      </w:r>
    </w:p>
    <w:p>
      <w:r>
        <w:t xml:space="preserve"> DECOMPOSITION PRODUCTS: Carbon oxides and terbium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 to</w:t>
      </w:r>
    </w:p>
    <w:p>
      <w:r>
        <w:t xml:space="preserve"> heat, itching, increased awareness of odor and taste, and liver damage.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available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2,4-PENTANEDIONATE                                                           PAGE 3</w:t>
      </w:r>
    </w:p>
    <w:sectPr>
      <w:pgSz w:w="11906" w:h="16838"/>
      <w:pgMar w:top="1134" w:right="1134" w:bottom="1134" w:left="1134"/>
    </w:sectPr>
  </w:body>
</w:document>
</file>