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Chloride, anhydrous 3475 SDS</w:t>
      </w:r>
    </w:p>
    <w:p>
      <w:r>
        <w:t xml:space="preserve">Publisher: ProChem, Inc.</w:t>
      </w:r>
    </w:p>
    <w:p>
      <w:r>
        <w:t xml:space="preserve">Source: https://resds.com/document/terbium-iii-chloride-anhydrous-prochem-en-146aa45842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(III) Chloride, anhydrous</w:t>
      </w:r>
    </w:p>
    <w:p>
      <w:r>
        <w:t xml:space="preserve"/>
      </w:r>
    </w:p>
    <w:p>
      <w:r>
        <w:t xml:space="preserve"> PRODUCT NUMBER:  3475</w:t>
      </w:r>
    </w:p>
    <w:p>
      <w:r>
        <w:t xml:space="preserve"/>
      </w:r>
    </w:p>
    <w:p>
      <w:r>
        <w:t xml:space="preserve"> CAS NUMBER:        10042-88-3</w:t>
      </w:r>
    </w:p>
    <w:p>
      <w:r>
        <w:t xml:space="preserve"/>
      </w:r>
    </w:p>
    <w:p>
      <w:r>
        <w:t xml:space="preserve"> SYNONYMS:        Terbium Trichloride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 Not classified as a hazardous substance according to the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Causes mild irritation to the eyes.</w:t>
      </w:r>
    </w:p>
    <w:p>
      <w:r>
        <w:t xml:space="preserve"> SKIN CONTACT: Causes slight irritation of the skin.</w:t>
      </w:r>
    </w:p>
    <w:p>
      <w:r>
        <w:t xml:space="preserve"> INHALATION: Inhalation of dust leads to irritation of the respiratory tract.</w:t>
      </w:r>
    </w:p>
    <w:p>
      <w:r>
        <w:t xml:space="preserve"> INGESTION: No information available.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TbCl3</w:t>
      </w:r>
    </w:p>
    <w:p>
      <w:r>
        <w:t xml:space="preserve"/>
      </w:r>
    </w:p>
    <w:p>
      <w:r>
        <w:t xml:space="preserve"> Molecular Weight: 265.29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(III) Chloride                                                    10042-88-3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CHLORIDE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Never give anything by mouth to an unconscious person.  If conscious, wash out mouth with water. Get medical</w:t>
      </w:r>
    </w:p>
    <w:p>
      <w:r>
        <w:t xml:space="preserve">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Terbium oxides and hydrogen chloride gas.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drains. Any release to the environment may be subject to</w:t>
      </w:r>
    </w:p>
    <w:p>
      <w:r>
        <w:t xml:space="preserve"> federal/national or local reporting requirements.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 Clean surfaces thoroughly with water to remove residual contamination. Dispose</w:t>
      </w:r>
    </w:p>
    <w:p>
      <w:r>
        <w:t xml:space="preserve"> of all waste and cleanup materials in accordance with regulations.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Ensure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cool, dry, and well-ventilated area. Keep away from incompatible materials.</w:t>
      </w:r>
    </w:p>
    <w:p>
      <w:r>
        <w:t xml:space="preserve">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Off white powder</w:t>
      </w:r>
    </w:p>
    <w:p>
      <w:r>
        <w:t xml:space="preserve"> ODOR: None</w:t>
      </w:r>
    </w:p>
    <w:p>
      <w:r>
        <w:t xml:space="preserve"> MOLECULAR WEIGHT: 265.28</w:t>
      </w:r>
    </w:p>
    <w:p>
      <w:r>
        <w:t xml:space="preserve"> BOILING POINT: 180-200° C</w:t>
      </w:r>
    </w:p>
    <w:p>
      <w:r>
        <w:t xml:space="preserve"> MELTING POINT: 588° C</w:t>
      </w:r>
    </w:p>
    <w:p>
      <w:r>
        <w:t xml:space="preserve"> SPECIFIC GRAVITY: 4.35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CHLORIDE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> CONDITIONS TO AVOID: Contact with moisture.</w:t>
      </w:r>
    </w:p>
    <w:p>
      <w:r>
        <w:t xml:space="preserve"> INCOMPATIBILITY: None known.</w:t>
      </w:r>
    </w:p>
    <w:p>
      <w:r>
        <w:t xml:space="preserve"> DECOMPOSITION PRODUCTS: Hydrogen chloride and 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Oral – Mouse – 3,631 mg/kg. Standard Draize Test Skin – Rabbit – 500 mg/24h. Standard Draize Test Eye –</w:t>
      </w:r>
    </w:p>
    <w:p>
      <w:r>
        <w:t xml:space="preserve"> rabbit 50mg. LD50 Intraperitoneal – mouse – 332mg/kg.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WY9100000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Class D-2B: Toxic material causing other toxic effects.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07/14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CHLORIDE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