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(III,IV) Oxide 3488 SDS</w:t>
      </w:r>
    </w:p>
    <w:p>
      <w:r>
        <w:t xml:space="preserve">Publisher: ProChem, Inc.</w:t>
      </w:r>
    </w:p>
    <w:p>
      <w:r>
        <w:t xml:space="preserve">Source: https://resds.com/document/terbium-iii-iv-oxide-prochem-en-61a1075c0a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Terbium (III,IV) Oxide</w:t>
      </w:r>
    </w:p>
    <w:p>
      <w:r>
        <w:t xml:space="preserve"/>
      </w:r>
    </w:p>
    <w:p>
      <w:r>
        <w:t xml:space="preserve"> PRODUCT NUMBER:  3488</w:t>
      </w:r>
    </w:p>
    <w:p>
      <w:r>
        <w:t xml:space="preserve"/>
      </w:r>
    </w:p>
    <w:p>
      <w:r>
        <w:t xml:space="preserve"> CAS NUMBER:        12037-01-3</w:t>
      </w:r>
    </w:p>
    <w:p>
      <w:r>
        <w:t xml:space="preserve"/>
      </w:r>
    </w:p>
    <w:p>
      <w:r>
        <w:t xml:space="preserve"> SYNONYMS:         Terbium peroxide, tetraterbium heptoxide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MIXTURE:</w:t>
      </w:r>
    </w:p>
    <w:p>
      <w:r>
        <w:t xml:space="preserve"/>
      </w:r>
    </w:p>
    <w:p>
      <w:r>
        <w:t xml:space="preserve"> Not a dangerous substance according to the GHS.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0</w:t>
      </w:r>
    </w:p>
    <w:p>
      <w:r>
        <w:t xml:space="preserve"> NFPA RATING:</w:t>
      </w:r>
    </w:p>
    <w:p>
      <w:r>
        <w:t xml:space="preserve"> Health: 0            Flammability: 0         Reactivity Hazard: 0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skin.</w:t>
      </w:r>
    </w:p>
    <w:p>
      <w:r>
        <w:t xml:space="preserve"> INHALATION: May be irritating to the nose, mucous membranes, and respiratory tract.</w:t>
      </w:r>
    </w:p>
    <w:p>
      <w:r>
        <w:t xml:space="preserve"> INGESTION: May cause irritation of the respiratory tract.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Tb4O7</w:t>
      </w:r>
    </w:p>
    <w:p>
      <w:r>
        <w:t xml:space="preserve"/>
      </w:r>
    </w:p>
    <w:p>
      <w:r>
        <w:t xml:space="preserve"> Molecular Weight: 747.69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Terbium (III,IV) Oxide                                                   12037-01-3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Seke medical assistance if</w:t>
      </w:r>
    </w:p>
    <w:p>
      <w:r>
        <w:t xml:space="preserve"> irritation persists.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(III,IV) OXIDE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 if necessary.</w:t>
      </w:r>
    </w:p>
    <w:p>
      <w:r>
        <w:t xml:space="preserve"> INGESTION: Do NOT induce vomiting. Never give anything by mouth to an unconscious person.  If conscious, wash out mouth</w:t>
      </w:r>
    </w:p>
    <w:p>
      <w:r>
        <w:t xml:space="preserve"> with water. Get medical attention if necessary.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Product is not flammable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appropriate media for adjacent fire. Cool containers with water.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Terbium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Pick up and arrange disposal without creating dust. Sweep</w:t>
      </w:r>
    </w:p>
    <w:p>
      <w:r>
        <w:t xml:space="preserve"> up and keep in suitable, closed containers for disposal. Clean surfaces thoroughly with water to remove residual contamination. Dispose</w:t>
      </w:r>
    </w:p>
    <w:p>
      <w:r>
        <w:t xml:space="preserve"> of all waste and cleanup materials in accordance with regulations.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Ensure</w:t>
      </w:r>
    </w:p>
    <w:p>
      <w:r>
        <w:t xml:space="preserve"> adequate ventilation. Wash thoroughly after using. Keep container closed when not in use.</w:t>
      </w:r>
    </w:p>
    <w:p>
      <w:r>
        <w:t xml:space="preserve"> CONDITIONS FOR SAFE STORAGE: Store in cool, dry, and well-ventilated area. Store away from oxidizing agents. Hygroscopic.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Brown to black powder</w:t>
      </w:r>
    </w:p>
    <w:p>
      <w:r>
        <w:t xml:space="preserve"> ODOR: None</w:t>
      </w:r>
    </w:p>
    <w:p>
      <w:r>
        <w:t xml:space="preserve"> MOLECULAR WEIGHT: 747.69</w:t>
      </w:r>
    </w:p>
    <w:p>
      <w:r>
        <w:t xml:space="preserve"> BOILING POINT: Not data available</w:t>
      </w:r>
    </w:p>
    <w:p>
      <w:r>
        <w:t xml:space="preserve"> MELTING POINT: 2340° C (dec.)</w:t>
      </w:r>
    </w:p>
    <w:p>
      <w:r>
        <w:t xml:space="preserve"> SPECIFIC GRAVITY: 7.3 gm/ml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Avoid moisture</w:t>
      </w:r>
    </w:p>
    <w:p>
      <w:r>
        <w:t xml:space="preserve"> INCOMPATIBILITY: Strong oxidizing agents and strong acids</w:t>
      </w:r>
    </w:p>
    <w:p>
      <w:r>
        <w:t xml:space="preserve"> DECOMPOSITION PRODUCTS: Terbium oxides</w:t>
      </w:r>
    </w:p>
    <w:p>
      <w:r>
        <w:t xml:space="preserve"/>
      </w:r>
    </w:p>
    <w:p>
      <w:r>
        <w:t xml:space="preserve"/>
      </w:r>
    </w:p>
    <w:p>
      <w:r>
        <w:t xml:space="preserve">TERBIUM (III,IV) OXIDE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/>
      </w:r>
    </w:p>
    <w:p>
      <w:r>
        <w:t xml:space="preserve"> No data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DSCL (EEC): Listed on the DSCL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 SARA Hazards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WHMIS CANADA: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07/14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TERBIUM (III,IV) OXIDE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