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Terbium(III) nitrate hexahydrate (99.9%-Tb) (REO) 93-6508 SDS</w:t>
      </w:r>
    </w:p>
    <w:p>
      <w:r>
        <w:t xml:space="preserve">Publisher: Strem Chemicals, Inc.</w:t>
      </w:r>
    </w:p>
    <w:p>
      <w:r>
        <w:t xml:space="preserve">Source: https://resds.com/document/terbium-iii-nitrate-hexahydrate-99-9-tb-reo-sds-strem-chemicals-fr-812c46686a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Terbium(III) nitrate hexahydrate (99.9%-Tb) (REO)</w:t>
      </w:r>
    </w:p>
    <w:p>
      <w:r>
        <w:t xml:space="preserve"/>
      </w:r>
    </w:p>
    <w:p>
      <w:r>
        <w:t xml:space="preserve">                                · Code du produit: 93-6508</w:t>
      </w:r>
    </w:p>
    <w:p>
      <w:r>
        <w:t xml:space="preserve">                                · No CAS:</w:t>
      </w:r>
    </w:p>
    <w:p>
      <w:r>
        <w:t xml:space="preserve">                  13451-19-9</w:t>
      </w:r>
    </w:p>
    <w:p>
      <w:r>
        <w:t xml:space="preserve">                                · Numéro CE:</w:t>
      </w:r>
    </w:p>
    <w:p>
      <w:r>
        <w:t xml:space="preserve">                  233-138-7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GHS03 flamme au-dessus d'un cercle  d~</w:t>
      </w:r>
    </w:p>
    <w:p>
      <w:r>
        <w:t xml:space="preserve">                  Ox. Liq. 3  H272 Peut aggraver un incendie; comburant.</w:t>
      </w:r>
    </w:p>
    <w:p>
      <w:r>
        <w:t xml:space="preserve"/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Eye Irrit. 2 H319 Provoque une sévère irritation des yeux.</w:t>
      </w:r>
    </w:p>
    <w:p>
      <w:r>
        <w:t xml:space="preserve">              STOT SE 3 H335 Peut irriter les voies respiratoires.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d~ d~</w:t>
      </w:r>
    </w:p>
    <w:p>
      <w:r>
        <w:t xml:space="preserve">               GHS03  GHS07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>                                · Mentions de danger</w:t>
      </w:r>
    </w:p>
    <w:p>
      <w:r>
        <w:t xml:space="preserve">               H272 Peut aggraver un incendie; comburant.</w:t>
      </w:r>
    </w:p>
    <w:p>
      <w:r>
        <w:t xml:space="preserve">               H319 Provoque une sévère irritation des yeux.</w:t>
      </w:r>
    </w:p>
    <w:p>
      <w:r>
        <w:t xml:space="preserve">               H335 Peut irriter les voies respiratoires.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Terbium(III) nitrate hexahydrate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P102             Tenir hors de portée des enfants.</w:t>
      </w:r>
    </w:p>
    <w:p>
      <w:r>
        <w:t xml:space="preserve">                P103              Lire l'étiquette avant utilisation.</w:t>
      </w:r>
    </w:p>
    <w:p>
      <w:r>
        <w:t xml:space="preserve">                P210             Tenir à l’écart de la chaleur, des surfaces chaudes, des étincelles, des flammes nues et de</w:t>
      </w:r>
    </w:p>
    <w:p>
      <w:r>
        <w:t xml:space="preserve">                                         toute autre source d’inflammation. Ne pas fumer.</w:t>
      </w:r>
    </w:p>
    <w:p>
      <w:r>
        <w:t xml:space="preserve">                P221            Prendre toutes précautions pour éviter de mélanger avec des matières combustibles.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13451-19-9 Terbium (III) nitrate hexahydrate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233-138-7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Donner de l'air frais, consulter un médecin en cas de troubles.</w:t>
      </w:r>
    </w:p>
    <w:p>
      <w:r>
        <w:t xml:space="preserve">                                · Après contact avec la peau: Laver immédiatement à l'eau.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Terbium(III) nitrate hexahydrate (99.9%-Tb)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     Veiller à une bonne ventilation/aspiration du poste de travail.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Tenir les emballages hermétiquement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Terbium(III) nitrate hexahydrate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          Cristalline</w:t>
      </w:r>
    </w:p>
    <w:p>
      <w:r>
        <w:t xml:space="preserve">                    Couleur:                                    Blanc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Non déterminé.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Terbium(III) nitrate hexahydrate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  Peut irriter les voies respiratoires.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Terbium(III) nitrate hexahydrate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IMDG, IATA                          UN1477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                                         1477 NITRATES INORGANIQUES, N.S.A.</w:t>
      </w:r>
    </w:p>
    <w:p>
      <w:r>
        <w:t xml:space="preserve">                                · IMDG, IATA                                 NITRATES, INORGANIC, N.O.S.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Classe                                        5</w:t>
      </w:r>
    </w:p>
    <w:p>
      <w:r>
        <w:t xml:space="preserve">                                · Étiquette                                             5.1</w:t>
      </w:r>
    </w:p>
    <w:p>
      <w:r>
        <w:t xml:space="preserve"/>
      </w:r>
    </w:p>
    <w:p>
      <w:r>
        <w:t xml:space="preserve">                                · IMDG, IATA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                                                 5.1 Matières comburantes.</w:t>
      </w:r>
    </w:p>
    <w:p>
      <w:r>
        <w:t xml:space="preserve">                                · Label                                                 5.1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           II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>                                · No EMS:                                       F-A,S-Q</w:t>
      </w:r>
    </w:p>
    <w:p>
      <w:r>
        <w:t xml:space="preserve">                                · Stowage Category                         A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Terbium(III) nitrate hexahydrate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/>
      </w:r>
    </w:p>
    <w:p>
      <w:r>
        <w:t xml:space="preserve">                                · Segregation Code                            SG38 Stow "separated from" ammonium compounds.</w:t>
      </w:r>
    </w:p>
    <w:p>
      <w:r>
        <w:t xml:space="preserve">                                                        SG49 Stow "separated from" cyanides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Indications complémentaires de transport: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Quantités limitées (LQ)                          1 kg</w:t>
      </w:r>
    </w:p>
    <w:p>
      <w:r>
        <w:t xml:space="preserve">                                · Quantités exceptées (EQ)                         Code: E2</w:t>
      </w:r>
    </w:p>
    <w:p>
      <w:r>
        <w:t xml:space="preserve">                                                                       Quantité maximale nette par emballage intérieur: 30 g</w:t>
      </w:r>
    </w:p>
    <w:p>
      <w:r>
        <w:t xml:space="preserve">                                                                       Quantité maximale nette par emballage extérieur: 500 g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         5 kg</w:t>
      </w:r>
    </w:p>
    <w:p>
      <w:r>
        <w:t xml:space="preserve">                                · Excepted quantities (EQ)                         Code: E1</w:t>
      </w:r>
    </w:p>
    <w:p>
      <w:r>
        <w:t xml:space="preserve">                                                      Maximum net quantity per inner packaging: 30 g</w:t>
      </w:r>
    </w:p>
    <w:p>
      <w:r>
        <w:t xml:space="preserve">                                                      Maximum net quantity per outer packaging: 1000 g</w:t>
      </w:r>
    </w:p>
    <w:p>
      <w:r>
        <w:t xml:space="preserve"/>
      </w:r>
    </w:p>
    <w:p>
      <w:r>
        <w:t xml:space="preserve">                                · "Règlement type" de l'ONU:                UN 1477 NITRATES INORGANIQUES, N.S.A., 5.1, II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Catégorie SEVESO P8 LIQUIDES ET SOLIDES COMBURANTS</w:t>
      </w:r>
    </w:p>
    <w:p>
      <w:r>
        <w:t xml:space="preserve">                                · Quantité seuil (tonnes) pour l'application des exigences relatives au seuil bas 50 t</w:t>
      </w:r>
    </w:p>
    <w:p>
      <w:r>
        <w:t xml:space="preserve">                                · Quantité seuil (tonnes) pour l'application des exigences relatives au seuil haut 200 t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Ox. Liq. 3: Liquides comburants – Catégorie 3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STOT SE 3: Toxicité spécifique pour certains organes cibles (exposition unique) – Catégorie 3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