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Bromide Anhydrous 3594 SDS</w:t>
      </w:r>
    </w:p>
    <w:p>
      <w:r>
        <w:t xml:space="preserve">Publisher: ProChem, Inc.</w:t>
      </w:r>
    </w:p>
    <w:p>
      <w:r>
        <w:t xml:space="preserve">Source: https://resds.com/document/thulium-iii-bromide-anhydrous-prochem-en-8071341f34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Thulium (III) Bromide Anhydrous</w:t>
      </w:r>
    </w:p>
    <w:p>
      <w:r>
        <w:t xml:space="preserve"/>
      </w:r>
    </w:p>
    <w:p>
      <w:r>
        <w:t xml:space="preserve">PRODUCT NUMBER:  3594</w:t>
      </w:r>
    </w:p>
    <w:p>
      <w:r>
        <w:t xml:space="preserve"/>
      </w:r>
    </w:p>
    <w:p>
      <w:r>
        <w:t xml:space="preserve">CAS NUMBER:        14456-51-0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P302+P352+P362     IF ON SKIN: Wash with plenty of soap and water. Take off contaminated clothing and wash before reuse.</w:t>
      </w:r>
    </w:p>
    <w:p>
      <w:r>
        <w:t xml:space="preserve"> P304+P340+P312     IF INHALED: Remove victim to fresh air and keep at rest in a position comfortable for breathing. Call a</w:t>
      </w:r>
    </w:p>
    <w:p>
      <w:r>
        <w:t xml:space="preserve">                 POISON CENTER or doctor/physician if you feel unwell.</w:t>
      </w:r>
    </w:p>
    <w:p>
      <w:r>
        <w:t xml:space="preserve"> P305+P351+P338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1</w:t>
      </w:r>
    </w:p>
    <w:p>
      <w:r>
        <w:t xml:space="preserve">NFPA RATING:</w:t>
      </w:r>
    </w:p>
    <w:p>
      <w:r>
        <w:t xml:space="preserve">Health: 2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BROMIDE ANHYDROUS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TmBr3</w:t>
      </w:r>
    </w:p>
    <w:p>
      <w:r>
        <w:t xml:space="preserve"/>
      </w:r>
    </w:p>
    <w:p>
      <w:r>
        <w:t xml:space="preserve">Molecular Weight: 408.66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Thulium (III) bromide                                                    14456-51-0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Get medical attention.</w:t>
      </w:r>
    </w:p>
    <w:p>
      <w:r>
        <w:t xml:space="preserve">SKIN EXPOSURE: Wash affected area with water for at least 15 minutes.  If skin irritation persists, call a physician.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Get medical attention if symptoms occur.</w:t>
      </w:r>
    </w:p>
    <w:p>
      <w:r>
        <w:t xml:space="preserve">INGESTION: Clean mouth with water and drink afterward plenty of water. Get medical attention if symptoms occur.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No data available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bromide and metal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dusts.</w:t>
      </w:r>
    </w:p>
    <w:p>
      <w:r>
        <w:t xml:space="preserve">CONDITIONS FOR SAFE STORAGE: Store in cool, dry, and well-ventilated. Keep away from incompatible materials. Store under inert</w:t>
      </w:r>
    </w:p>
    <w:p>
      <w:r>
        <w:t xml:space="preserve">gas. Protect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BROMIDE ANHYDROUS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 data available</w:t>
      </w:r>
    </w:p>
    <w:p>
      <w:r>
        <w:t xml:space="preserve">MOLECULAR WEIGHT: 408.66</w:t>
      </w:r>
    </w:p>
    <w:p>
      <w:r>
        <w:t xml:space="preserve">BOILING POINT: 1440° C</w:t>
      </w:r>
    </w:p>
    <w:p>
      <w:r>
        <w:t xml:space="preserve">MELTING POINT: 952° C</w:t>
      </w:r>
    </w:p>
    <w:p>
      <w:r>
        <w:t xml:space="preserve">SPECIFIC GRAVITY: No data available</w:t>
      </w:r>
    </w:p>
    <w:p>
      <w:r>
        <w:t xml:space="preserve">SOLUBILITY IN WATER: No data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Will not occur</w:t>
      </w:r>
    </w:p>
    <w:p>
      <w:r>
        <w:t xml:space="preserve">CONDITIONS TO AVOID: Exposure to moist air and water.</w:t>
      </w:r>
    </w:p>
    <w:p>
      <w:r>
        <w:t xml:space="preserve">INCOMPATIBILITY: Oxidizing agents</w:t>
      </w:r>
    </w:p>
    <w:p>
      <w:r>
        <w:t xml:space="preserve">DECOMPOSITION PRODUCTS: Hydrogen bromide and metal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BROMIDE ANHYDROUS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BROMIDE ANHYDROUS                                                        PAGE 4</w:t>
      </w:r>
    </w:p>
    <w:sectPr>
      <w:pgSz w:w="11906" w:h="16838"/>
      <w:pgMar w:top="1134" w:right="1134" w:bottom="1134" w:left="1134"/>
    </w:sectPr>
  </w:body>
</w:document>
</file>