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carbonate hydrate 3595 SDS</w:t>
      </w:r>
    </w:p>
    <w:p>
      <w:r>
        <w:t xml:space="preserve">Publisher: ProChem, Inc.</w:t>
      </w:r>
    </w:p>
    <w:p>
      <w:r>
        <w:t xml:space="preserve">Source: https://resds.com/document/thulium-iii-carbonate-hydrate-prochem-en-d06f5a7013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Thulium (III) carbonate hydrate</w:t>
      </w:r>
    </w:p>
    <w:p>
      <w:r>
        <w:t xml:space="preserve"/>
      </w:r>
    </w:p>
    <w:p>
      <w:r>
        <w:t xml:space="preserve">PRODUCT NUMBER:  3595</w:t>
      </w:r>
    </w:p>
    <w:p>
      <w:r>
        <w:t xml:space="preserve"/>
      </w:r>
    </w:p>
    <w:p>
      <w:r>
        <w:t xml:space="preserve">CAS NUMBER:        87198-17-2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serious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dust/fume/gas/mist/vaporus/spray.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Dust may cause irritation of the eyes.</w:t>
      </w:r>
    </w:p>
    <w:p>
      <w:r>
        <w:t xml:space="preserve">SKIN CONTACT: May cause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CARBONATE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Tm2(CO3)3  XH2O</w:t>
      </w:r>
    </w:p>
    <w:p>
      <w:r>
        <w:t xml:space="preserve"/>
      </w:r>
    </w:p>
    <w:p>
      <w:r>
        <w:t xml:space="preserve">Molecular Weight: 517.90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Thulium Carbonate                                                      87198-17-2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several minutes. Assure</w:t>
      </w:r>
    </w:p>
    <w:p>
      <w:r>
        <w:t xml:space="preserve">flushing under eyelids. A victim may need assistance in keeping their eyelids open. Seek medical attention if redness or irritation</w:t>
      </w:r>
    </w:p>
    <w:p>
      <w:r>
        <w:t xml:space="preserve">persists.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Do not induce vomiting.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monoxide, carbon dioxide, and thulium oxide</w:t>
      </w:r>
    </w:p>
    <w:p>
      <w:r>
        <w:t xml:space="preserve">fumes.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In the case of a spill, vacuum or sweep up and place in a</w:t>
      </w:r>
    </w:p>
    <w:p>
      <w:r>
        <w:t xml:space="preserve">well-marked container for disposal. Avoid raising dust.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Keep in a tightly sealed container. Store in a cool, dry, and well-ventilated area. Slightly</w:t>
      </w:r>
    </w:p>
    <w:p>
      <w:r>
        <w:t xml:space="preserve">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Whitish crystals</w:t>
      </w:r>
    </w:p>
    <w:p>
      <w:r>
        <w:t xml:space="preserve">MOLECULAR WEIGHT: 517.90 (anhy.)</w:t>
      </w:r>
    </w:p>
    <w:p>
      <w:r>
        <w:t xml:space="preserve">BOILING POINT: No data available</w:t>
      </w:r>
    </w:p>
    <w:p>
      <w:r>
        <w:t xml:space="preserve"/>
      </w:r>
    </w:p>
    <w:p>
      <w:r>
        <w:t xml:space="preserve"/>
      </w:r>
    </w:p>
    <w:p>
      <w:r>
        <w:t xml:space="preserve">THULIUM CARBONATE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 and strong oxidizing agents</w:t>
      </w:r>
    </w:p>
    <w:p>
      <w:r>
        <w:t xml:space="preserve">INCOMPATIBILITY: Oxidizing agents</w:t>
      </w:r>
    </w:p>
    <w:p>
      <w:r>
        <w:t xml:space="preserve">DECOMPOSITION PRODUCTS: Carbon monoxide, Carbon dioxide, and thulium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 data available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No SARA Hazards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Thulium (III) carbonate hydrate</w:t>
      </w:r>
    </w:p>
    <w:p>
      <w:r>
        <w:t xml:space="preserve"/>
      </w:r>
    </w:p>
    <w:p>
      <w:r>
        <w:t xml:space="preserve">NEW JERSEY RIGHT TO KNOW COMPONENTS: Thulium (III) carbonate 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RCRA: Not considered a hazardous waste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CARBONATE  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CARBONATE  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