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Titanium-49 SDS</w:t>
      </w:r>
    </w:p>
    <w:p>
      <w:r>
        <w:t xml:space="preserve">Publisher: Neonest AB</w:t>
      </w:r>
    </w:p>
    <w:p>
      <w:r>
        <w:t xml:space="preserve">Source: https://resds.com/document/titanium-49-isotope-sds-ti-49-49ti-titanium-dioxide-enriched-titanium-dioxide-49b642bdac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Titanium Dioxide, Enriched Titanium. </w:t>
      </w:r>
    </w:p>
    <w:p>
      <w:r>
        <w:t xml:space="preserve">Molecular weight:   79.87 </w:t>
      </w:r>
    </w:p>
    <w:p>
      <w:r>
        <w:t xml:space="preserve">Chemical formula:   TiO 2 </w:t>
      </w:r>
    </w:p>
    <w:p>
      <w:r>
        <w:t xml:space="preserve">Synonyms:   Titanium (IV) Oxide, Titania.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Titanium dioxide </w:t>
      </w:r>
    </w:p>
    <w:p>
      <w:r>
        <w:t xml:space="preserve">13463-67-7 </w:t>
      </w:r>
    </w:p>
    <w:p>
      <w:r>
        <w:t xml:space="preserve">79.87   &gt;99%   Not Classified. </w:t>
      </w:r>
    </w:p>
    <w:p>
      <w:r>
        <w:t xml:space="preserve">236-675-5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to fresh air. Get medical attention for any breathing difficulty. </w:t>
      </w:r>
    </w:p>
    <w:p>
      <w:r>
        <w:t xml:space="preserve">In case of skin contact:   Immediately flush skin with plenty of soap and water for at least 15 minutes. Remove</w:t>
      </w:r>
    </w:p>
    <w:p>
      <w:r>
        <w:t xml:space="preserve">contaminated clothing and shoes. Wash clothing before reuse. Thoroughly clean shoes before reuse. Get medical</w:t>
      </w:r>
    </w:p>
    <w:p>
      <w:r>
        <w:t xml:space="preserve">attention if irritation develops. </w:t>
      </w:r>
    </w:p>
    <w:p>
      <w:r>
        <w:t xml:space="preserve">In case of eye contact:   Immediately flush eyes with plenty of water for at least 15 minutes, lifting upper and lower</w:t>
      </w:r>
    </w:p>
    <w:p>
      <w:r>
        <w:t xml:space="preserve">eyelids occasionally. Get medical attention if irritation persists. </w:t>
      </w:r>
    </w:p>
    <w:p>
      <w:r>
        <w:t xml:space="preserve">In case of ingestion:   Not expected to require first aid measures. If large amounts were swallowed, give water to drink</w:t>
      </w:r>
    </w:p>
    <w:p>
      <w:r>
        <w:t xml:space="preserve">and get medical advice. </w:t>
      </w:r>
    </w:p>
    <w:p>
      <w:r>
        <w:t xml:space="preserve">Most important symptoms and effects, both acute and delayed: </w:t>
      </w:r>
    </w:p>
    <w:p>
      <w:r>
        <w:t xml:space="preserve">Inhalation:   May cause mild irritation to the respiratory tract. </w:t>
      </w:r>
    </w:p>
    <w:p>
      <w:r>
        <w:t xml:space="preserve">Eyes:   May cause mild irritation, possible reddening. </w:t>
      </w:r>
    </w:p>
    <w:p>
      <w:r>
        <w:t xml:space="preserve">Skin contact:   May cause mild irritation and redness. </w:t>
      </w:r>
    </w:p>
    <w:p>
      <w:r>
        <w:t xml:space="preserve">Ingestion:   Not expected to be a health hazard exposure route.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any means suitable for extinguishing surrounding fire.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In the event of a fire, wear full protective clothing and NIOSH-approved self-contained</w:t>
      </w:r>
    </w:p>
    <w:p>
      <w:r>
        <w:t xml:space="preserve">breathing apparatus with full facepiece operated in the pressure-demand or other positive-pressure mode.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appropriate personal protective equipment as specified in Section 8. Ventilate area of</w:t>
      </w:r>
    </w:p>
    <w:p>
      <w:r>
        <w:t xml:space="preserve">leak or spill. Avoid dust formation. Avoid breathing vapours, mist or gas.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 and containerize for reclamation or disposal. Vacuuming or wet sweeping may be</w:t>
      </w:r>
    </w:p>
    <w:p>
      <w:r>
        <w:t xml:space="preserve">used to avoid dust dispersal.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Further processing of solid materials may result in the formation of combustible dusts. The</w:t>
      </w:r>
    </w:p>
    <w:p>
      <w:r>
        <w:t xml:space="preserve">potential for combustible dust formation should be taken into consideration before additional processing occurs.</w:t>
      </w:r>
    </w:p>
    <w:p>
      <w:r>
        <w:t xml:space="preserve">Provide appropriate exhaust ventilation at places 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in a tightly closed container, stored in a cool, dry, ventilated</w:t>
      </w:r>
    </w:p>
    <w:p>
      <w:r>
        <w:t xml:space="preserve">area. Protect against physical damage. Containers of this material may be hazardous when empty since they retain</w:t>
      </w:r>
    </w:p>
    <w:p>
      <w:r>
        <w:t xml:space="preserve">product residues (dust, solids); observe all warnings and precautions listed for the product.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Airborne Exposure Limits </w:t>
      </w:r>
    </w:p>
    <w:p>
      <w:r>
        <w:t xml:space="preserve">OSHA Permissible Exposure Limit (PEL): 15 mg/m 3   (TWA) </w:t>
      </w:r>
    </w:p>
    <w:p>
      <w:r>
        <w:t xml:space="preserve">ACGIH Threshold Limit Value (TLV): 10 mg/m 3   (TWA), A4 - Not classifiable as a human carcinogen.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of it into the general work area. </w:t>
      </w:r>
    </w:p>
    <w:p>
      <w:r>
        <w:t xml:space="preserve">Individual protection measures, such as personal protective equipment: </w:t>
      </w:r>
    </w:p>
    <w:p>
      <w:r>
        <w:t xml:space="preserve">Eye/face protection:   Use chemical safety goggles and/or full-face shield where dusting or splashing of solutions is</w:t>
      </w:r>
    </w:p>
    <w:p>
      <w:r>
        <w:t xml:space="preserve">possible. Maintain eye wash fountain and quick drench facilities in work area.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rPr>
          <w:b/>
        </w:rPr>
        <w:t xml:space="preserve">Page 4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4/9 </w:t>
      </w:r>
    </w:p>
    <w:p>
      <w:r>
        <w:t xml:space="preserve">Body protection:   Wear protective gloves and clean body-covering clothing. </w:t>
      </w:r>
    </w:p>
    <w:p>
      <w:r>
        <w:t xml:space="preserve">Respiratory protection:   If the exposure limit is exceeded, a half-face dust/mist respirator may be worn for up to ten</w:t>
      </w:r>
    </w:p>
    <w:p>
      <w:r>
        <w:t xml:space="preserve">times the exposure limit or the maximum-use concentration specified by the appropriate regulatory agency or</w:t>
      </w:r>
    </w:p>
    <w:p>
      <w:r>
        <w:t xml:space="preserve">respirator supplier, whichever is lowest. A full-facepiece dust/mist respirator may be worn up to 50 times the</w:t>
      </w:r>
    </w:p>
    <w:p>
      <w:r>
        <w:t xml:space="preserve">exposure limit, or the maximum-use concentration specified by the appropriate regulatory agency, or respirator</w:t>
      </w:r>
    </w:p>
    <w:p>
      <w:r>
        <w:t xml:space="preserve">supplier, whichever is lowest. For emergencies or instances where the exposure levels are not known, use a full-</w:t>
      </w:r>
    </w:p>
    <w:p>
      <w:r>
        <w:t xml:space="preserve">facepiece positive-pressure, air-supplied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White.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79.87 </w:t>
      </w:r>
    </w:p>
    <w:p>
      <w:r>
        <w:t xml:space="preserve">pH (concentration):   6-7 </w:t>
      </w:r>
    </w:p>
    <w:p>
      <w:r>
        <w:t xml:space="preserve">Melting point/range (° C):   1855   °C </w:t>
      </w:r>
    </w:p>
    <w:p>
      <w:r>
        <w:t xml:space="preserve">Boiling point/range (° C):   2500-3000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No data available. </w:t>
      </w:r>
    </w:p>
    <w:p>
      <w:r>
        <w:t xml:space="preserve">Water solubility (g/L ) at 20 ° C:   Insoluble in water.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D ust generation . </w:t>
      </w:r>
    </w:p>
    <w:p>
      <w:r>
        <w:t xml:space="preserve">Incompatible materials:   For Titanium Dioxide: A violent reaction with lithium occurs around 200   ° C (392   ° F) with a</w:t>
      </w:r>
    </w:p>
    <w:p>
      <w:r>
        <w:t xml:space="preserve">flash of light; the temperature can reach 900   ° C. Violent or incandescent reaction may also occur with other metals</w:t>
      </w:r>
    </w:p>
    <w:p>
      <w:r>
        <w:t xml:space="preserve">such as aluminium, calcium, magnesium, potassium, sodium or zinc </w:t>
      </w:r>
    </w:p>
    <w:p>
      <w:r>
        <w:t xml:space="preserve">Hazardous decomposition products:   None known.</w:t>
      </w:r>
    </w:p>
    <w:p>
      <w:r>
        <w:rPr>
          <w:b/>
        </w:rPr>
        <w:t xml:space="preserve">Page 5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5/9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NIOSH: NIOSH considers this substance to be a potential occupational carcinogen. </w:t>
      </w:r>
    </w:p>
    <w:p>
      <w:r>
        <w:t xml:space="preserve">NTP: This substance is not known to be and is not anticipated to be a carcinogen. </w:t>
      </w:r>
    </w:p>
    <w:p>
      <w:r>
        <w:t xml:space="preserve">IARC: Category 3.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LC 50   Other Fish, 1,000 mg/l, 96 hours. </w:t>
      </w:r>
    </w:p>
    <w:p>
      <w:r>
        <w:t xml:space="preserve">Toxicity to Daphnia and Other Aquatic Invertebrates: </w:t>
      </w:r>
    </w:p>
    <w:p>
      <w:r>
        <w:t xml:space="preserve">EC50   Daphnia magna , &gt; 1,000 mg/l, 48 hours. </w:t>
      </w:r>
    </w:p>
    <w:p>
      <w:r>
        <w:t xml:space="preserve">EC0   Daphnia magna,   1,000 mg/l, 48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Whatever cannot be saved for recovery or recycling should be managed in an appropriate</w:t>
      </w:r>
    </w:p>
    <w:p>
      <w:r>
        <w:t xml:space="preserve">and approved waste disposal facility. Processing, use or contamination of this product may change the waste</w:t>
      </w:r>
    </w:p>
    <w:p>
      <w:r>
        <w:t xml:space="preserve">management options. State and local disposal regulations may differ from federal disposal regulations. Dispose of</w:t>
      </w:r>
    </w:p>
    <w:p>
      <w:r>
        <w:t xml:space="preserve">unused product in accordance with local and national requirements.</w:t>
      </w:r>
    </w:p>
    <w:p>
      <w:r>
        <w:rPr>
          <w:b/>
        </w:rPr>
        <w:t xml:space="preserve">Page 6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6/9 </w:t>
      </w:r>
    </w:p>
    <w:p>
      <w:r>
        <w:t xml:space="preserve">Section 14: Transport Informa 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7/9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Chronic Health Hazard. </w:t>
      </w:r>
    </w:p>
    <w:p>
      <w:r>
        <w:t xml:space="preserve">Massachusetts Right to Know Components:   Titanium dioxide, nanoparticles range in size from 1 to 150 nm CAS No.</w:t>
      </w:r>
    </w:p>
    <w:p>
      <w:r>
        <w:t xml:space="preserve">13463-67-7 / Revision Date 1994-04-01 </w:t>
      </w:r>
    </w:p>
    <w:p>
      <w:r>
        <w:t xml:space="preserve">Pennsylvania Right to Know Components:   Titanium dioxide, nanoparticles range in size from 1 to 150 nm CAS No.</w:t>
      </w:r>
    </w:p>
    <w:p>
      <w:r>
        <w:t xml:space="preserve">13463-67-7 / Revision Date 1994-04-01 </w:t>
      </w:r>
    </w:p>
    <w:p>
      <w:r>
        <w:t xml:space="preserve">New Jersey Right to Know Components:   Titanium dioxide, nanoparticles range in size from 1 to 150 nm CAS No.</w:t>
      </w:r>
    </w:p>
    <w:p>
      <w:r>
        <w:t xml:space="preserve">13463-67-7 / Revision Date 1994-04-01 </w:t>
      </w:r>
    </w:p>
    <w:p>
      <w:r>
        <w:t xml:space="preserve">California Prop. 65 Components:   WARNING! This product contains a chemical known to the State of California to</w:t>
      </w:r>
    </w:p>
    <w:p>
      <w:r>
        <w:t xml:space="preserve">cause cancer. Titanium dioxide, nanoparticles range in size from 1 to 150 nm.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</w:t>
      </w:r>
    </w:p>
    <w:p>
      <w:r>
        <w:rPr>
          <w:b/>
        </w:rPr>
        <w:t xml:space="preserve">Page 8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8/9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</w:t>
      </w:r>
    </w:p>
    <w:p>
      <w:r>
        <w:rPr>
          <w:b/>
        </w:rPr>
        <w:t xml:space="preserve">Page 9</w:t>
      </w:r>
    </w:p>
    <w:p>
      <w:r>
        <w:t xml:space="preserve">Safety Data Sheet for Titanium Dioxide,</w:t>
      </w:r>
    </w:p>
    <w:p>
      <w:r>
        <w:t xml:space="preserve">Enriched Titanium Dioxide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 Dioxide, Enriched Titanium   https://www.buyisotope.com   Page 9/9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