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 foil (99.9% REO) 93-6638 SDS</w:t>
      </w:r>
    </w:p>
    <w:p>
      <w:r>
        <w:t xml:space="preserve">Publisher: Strem Chemicals, Inc.</w:t>
      </w:r>
    </w:p>
    <w:p>
      <w:r>
        <w:t xml:space="preserve">Source: https://resds.com/document/trade-name-dysprosium-foil-99-9-reo-sds-strem-chemicals-en-2aed935079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 foil (99.9% REO)</w:t>
      </w:r>
    </w:p>
    <w:p>
      <w:r>
        <w:t xml:space="preserve">· Item number: 93-6638</w:t>
      </w:r>
    </w:p>
    <w:p>
      <w:r>
        <w:t xml:space="preserve">· CAS Number:</w:t>
      </w:r>
    </w:p>
    <w:p>
      <w:r>
        <w:t xml:space="preserve">7429-91-6</w:t>
      </w:r>
    </w:p>
    <w:p>
      <w:r>
        <w:t xml:space="preserve">· EC number:</w:t>
      </w:r>
    </w:p>
    <w:p>
      <w:r>
        <w:t xml:space="preserve">231-073-9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The substance is not classified according to the Globally Harmonized System (GHS).</w:t>
      </w:r>
    </w:p>
    <w:p>
      <w:r>
        <w:t xml:space="preserve">· Label elements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foil (99.9% REO)</w:t>
      </w:r>
    </w:p>
    <w:p>
      <w:r>
        <w:t xml:space="preserve">(Contd. of page 1)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7429-91-6 none</w:t>
      </w:r>
    </w:p>
    <w:p>
      <w:r>
        <w:t xml:space="preserve">· Identification number(s)</w:t>
      </w:r>
    </w:p>
    <w:p>
      <w:r>
        <w:t xml:space="preserve">· EC number: 231-073-9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No special measures required.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30 mg/m3</w:t>
      </w:r>
    </w:p>
    <w:p>
      <w:r>
        <w:t xml:space="preserve">· PAC-2:</w:t>
      </w:r>
    </w:p>
    <w:p>
      <w:r>
        <w:t xml:space="preserve">330 mg/m3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foil (99.9% REO)</w:t>
      </w:r>
    </w:p>
    <w:p>
      <w:r>
        <w:t xml:space="preserve">(Contd. of page 2)</w:t>
      </w:r>
    </w:p>
    <w:p>
      <w:r>
        <w:t xml:space="preserve">· PAC-3:</w:t>
      </w:r>
    </w:p>
    <w:p>
      <w:r>
        <w:t xml:space="preserve">2,000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measures required.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None.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The usual precautionary measures for handling chemicals should be followed.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US</w:t>
      </w:r>
    </w:p>
    <w:p>
      <w:r>
        <w:t xml:space="preserve">(Contd. on page 4)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foil (99.9% REO)</w:t>
      </w:r>
    </w:p>
    <w:p>
      <w:r>
        <w:t xml:space="preserve">(Contd. of page 3)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Foil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1.409 °C (35 °F)</w:t>
      </w:r>
    </w:p>
    <w:p>
      <w:r>
        <w:t xml:space="preserve">Boiling point/Boiling range:  2.335 °C (36 °F)</w:t>
      </w:r>
    </w:p>
    <w:p>
      <w:r>
        <w:t xml:space="preserve">· Flash point:  Not applicable.</w:t>
      </w:r>
    </w:p>
    <w:p>
      <w:r>
        <w:t xml:space="preserve">· Flammability (solid, gaseous):  Product is not flammable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8.54 g/cm3 (71.2663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foil (99.9% REO)</w:t>
      </w:r>
    </w:p>
    <w:p>
      <w:r>
        <w:t xml:space="preserve">(Contd. of page 4)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When used and handled according to specifications, the product does not have any harmful effects according to</w:t>
      </w:r>
    </w:p>
    <w:p>
      <w:r>
        <w:t xml:space="preserve">our experience and the information provided to us.</w:t>
      </w:r>
    </w:p>
    <w:p>
      <w:r>
        <w:t xml:space="preserve">The substance is not subject to classification.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 Disposal must be made according to official regulations.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foil (99.9% REO)</w:t>
      </w:r>
    </w:p>
    <w:p>
      <w:r>
        <w:t xml:space="preserve">(Contd. of page 5)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7/7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 foil (99.9% REO)</w:t>
      </w:r>
    </w:p>
    <w:p>
      <w:r>
        <w:t xml:space="preserve">(Contd. of page 6)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 not applicable</w:t>
      </w:r>
    </w:p>
    <w:p>
      <w:r>
        <w:t xml:space="preserve">· Hazard pictograms not applicable</w:t>
      </w:r>
    </w:p>
    <w:p>
      <w:r>
        <w:t xml:space="preserve">· Signal word not applicable</w:t>
      </w:r>
    </w:p>
    <w:p>
      <w:r>
        <w:t xml:space="preserve">· Hazard statements not applicable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