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Terbium ingot (99.9% REO) 93-6517 SDS</w:t>
      </w:r>
    </w:p>
    <w:p>
      <w:r>
        <w:t xml:space="preserve">Publisher: Strem Chemicals, Inc.</w:t>
      </w:r>
    </w:p>
    <w:p>
      <w:r>
        <w:t xml:space="preserve">Source: https://resds.com/document/trade-name-terbium-ingot-99-9-reo-sds-strem-chemicals-en-b6b56cfae8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Terbium ingot (99.9% REO)</w:t>
      </w:r>
    </w:p>
    <w:p>
      <w:r>
        <w:t xml:space="preserve">· Item number: 93-6517</w:t>
      </w:r>
    </w:p>
    <w:p>
      <w:r>
        <w:t xml:space="preserve">· CAS Number:</w:t>
      </w:r>
    </w:p>
    <w:p>
      <w:r>
        <w:t xml:space="preserve">7440-27-9</w:t>
      </w:r>
    </w:p>
    <w:p>
      <w:r>
        <w:t xml:space="preserve">· EC number:</w:t>
      </w:r>
    </w:p>
    <w:p>
      <w:r>
        <w:t xml:space="preserve">231-137-6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GHS02 Flame</w:t>
      </w:r>
    </w:p>
    <w:p>
      <w:r>
        <w:t xml:space="preserve">d ~ </w:t>
      </w:r>
    </w:p>
    <w:p>
      <w:r>
        <w:t xml:space="preserve">Flam. Sol. 2 H228 Flammable solid.</w:t>
      </w:r>
    </w:p>
    <w:p>
      <w:r>
        <w:t xml:space="preserve">· Label elements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</w:t>
      </w:r>
    </w:p>
    <w:p>
      <w:r>
        <w:t xml:space="preserve">GHS02</w:t>
      </w:r>
    </w:p>
    <w:p>
      <w:r>
        <w:t xml:space="preserve">· Signal word Warning</w:t>
      </w:r>
    </w:p>
    <w:p>
      <w:r>
        <w:t xml:space="preserve">· Hazard statements</w:t>
      </w:r>
    </w:p>
    <w:p>
      <w:r>
        <w:t xml:space="preserve">H228 Flammable solid.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P222  Do not allow contact with air.</w:t>
      </w:r>
    </w:p>
    <w:p>
      <w:r>
        <w:t xml:space="preserve">P262  Do not get in eyes, on skin, or on clothing.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 ingot (99.9% REO)</w:t>
      </w:r>
    </w:p>
    <w:p>
      <w:r>
        <w:t xml:space="preserve">(Contd. of page 1)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Health = 0</w:t>
      </w:r>
    </w:p>
    <w:p>
      <w:r>
        <w:t xml:space="preserve">0</w:t>
      </w:r>
    </w:p>
    <w:p>
      <w:r>
        <w:t xml:space="preserve">Fire = 0</w:t>
      </w:r>
    </w:p>
    <w:p>
      <w:r>
        <w:t xml:space="preserve">0  0 Reactivity = 0</w:t>
      </w:r>
    </w:p>
    <w:p>
      <w:r>
        <w:t xml:space="preserve">· HMIS-ratings (scale 0 - 4)</w:t>
      </w:r>
    </w:p>
    <w:p>
      <w:r>
        <w:t xml:space="preserve">HEALTH 0</w:t>
      </w:r>
    </w:p>
    <w:p>
      <w:r>
        <w:t xml:space="preserve">Health = 0</w:t>
      </w:r>
    </w:p>
    <w:p>
      <w:r>
        <w:t xml:space="preserve">FIRE  0 Fire = 0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Substances</w:t>
      </w:r>
    </w:p>
    <w:p>
      <w:r>
        <w:t xml:space="preserve">· CAS No. Description</w:t>
      </w:r>
    </w:p>
    <w:p>
      <w:r>
        <w:t xml:space="preserve">7440-27-9 none</w:t>
      </w:r>
    </w:p>
    <w:p>
      <w:r>
        <w:t xml:space="preserve">· Identification number(s)</w:t>
      </w:r>
    </w:p>
    <w:p>
      <w:r>
        <w:t xml:space="preserve">· EC number: 231-137-6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After inhalation: Supply fresh air; consult doctor in case of complaints.</w:t>
      </w:r>
    </w:p>
    <w:p>
      <w:r>
        <w:t xml:space="preserve">· After skin contact: Immediately rinse with water.</w:t>
      </w:r>
    </w:p>
    <w:p>
      <w:r>
        <w:t xml:space="preserve">· After eye contact: Rinse opened eye for several minutes under running water. Then consult a doctor.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6 Accidental release measures</w:t>
      </w:r>
    </w:p>
    <w:p>
      <w:r>
        <w:t xml:space="preserve">· Personal precautions, protective equipment and emergency procedures</w:t>
      </w:r>
    </w:p>
    <w:p>
      <w:r>
        <w:t xml:space="preserve">Wear protective equipment. Keep unprotected persons away.</w:t>
      </w:r>
    </w:p>
    <w:p>
      <w:r>
        <w:t xml:space="preserve">· Environmental precautions: No special measures required.</w:t>
      </w:r>
    </w:p>
    <w:p>
      <w:r>
        <w:t xml:space="preserve">(Contd. on page 3)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 ingot (99.9% REO)</w:t>
      </w:r>
    </w:p>
    <w:p>
      <w:r>
        <w:t xml:space="preserve">(Contd. of page 2)</w:t>
      </w:r>
    </w:p>
    <w:p>
      <w:r>
        <w:t xml:space="preserve">· Methods and material for containment and cleaning up:</w:t>
      </w:r>
    </w:p>
    <w:p>
      <w:r>
        <w:t xml:space="preserve">Dispose contaminated material as waste according to item 13.</w:t>
      </w:r>
    </w:p>
    <w:p>
      <w:r>
        <w:t xml:space="preserve">Ensure adequate ventilation.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1.2 mg/m3</w:t>
      </w:r>
    </w:p>
    <w:p>
      <w:r>
        <w:t xml:space="preserve">· PAC-2:</w:t>
      </w:r>
    </w:p>
    <w:p>
      <w:r>
        <w:t xml:space="preserve">13 mg/m3</w:t>
      </w:r>
    </w:p>
    <w:p>
      <w:r>
        <w:t xml:space="preserve">· PAC-3:</w:t>
      </w:r>
    </w:p>
    <w:p>
      <w:r>
        <w:t xml:space="preserve">79 mg/m3</w:t>
      </w:r>
    </w:p>
    <w:p>
      <w:r>
        <w:t xml:space="preserve">7 Handling and storage</w:t>
      </w:r>
    </w:p>
    <w:p>
      <w:r>
        <w:t xml:space="preserve">· Handling: Handle under inert gas.</w:t>
      </w:r>
    </w:p>
    <w:p>
      <w:r>
        <w:t xml:space="preserve">· Precautions for safe handling No special precautions are necessary if used correctly.</w:t>
      </w:r>
    </w:p>
    <w:p>
      <w:r>
        <w:t xml:space="preserve">· Information about protection against explosions and fires: Keep ignition sources away - Do not smoke.</w:t>
      </w:r>
    </w:p>
    <w:p>
      <w:r>
        <w:t xml:space="preserve">· Conditions for safe storage, including any incompatibilities</w:t>
      </w:r>
    </w:p>
    <w:p>
      <w:r>
        <w:t xml:space="preserve">· Storage: Store contents under inert gas.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</w:t>
      </w:r>
    </w:p>
    <w:p>
      <w:r>
        <w:t xml:space="preserve">Keep receptacle tightly sealed.</w:t>
      </w:r>
    </w:p>
    <w:p>
      <w:r>
        <w:t xml:space="preserve">Store in cool, dry conditions in well sealed receptacles.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 Not required.</w:t>
      </w:r>
    </w:p>
    <w:p>
      <w:r>
        <w:t xml:space="preserve">· Additional information: The lists that were valid during the creation were used as basis.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 Wash hands before breaks and at the end of work.</w:t>
      </w:r>
    </w:p>
    <w:p>
      <w:r>
        <w:t xml:space="preserve">· Breathing equipment: Not required.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The glove material has to be impermeable and resistant to the product/ the substance/ the preparation.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(Contd. on page 4)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 ingot (99.9% REO)</w:t>
      </w:r>
    </w:p>
    <w:p>
      <w:r>
        <w:t xml:space="preserve">(Contd. of page 3)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 Safety glasses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Solid</w:t>
      </w:r>
    </w:p>
    <w:p>
      <w:r>
        <w:t xml:space="preserve">Color:  Grey</w:t>
      </w:r>
    </w:p>
    <w:p>
      <w:r>
        <w:t xml:space="preserve">· Odor:  Odorless</w:t>
      </w:r>
    </w:p>
    <w:p>
      <w:r>
        <w:t xml:space="preserve">· Odor threshold:  Not determined.</w:t>
      </w:r>
    </w:p>
    <w:p>
      <w:r>
        <w:t xml:space="preserve">· pH-value:  Not applicable.</w:t>
      </w:r>
    </w:p>
    <w:p>
      <w:r>
        <w:t xml:space="preserve">· Change in condition</w:t>
      </w:r>
    </w:p>
    <w:p>
      <w:r>
        <w:t xml:space="preserve">Melting point/Melting range:  1.360 °C (34 °F)</w:t>
      </w:r>
    </w:p>
    <w:p>
      <w:r>
        <w:t xml:space="preserve">Boiling point/Boiling range:  3.041 °C (37 °F)</w:t>
      </w:r>
    </w:p>
    <w:p>
      <w:r>
        <w:t xml:space="preserve">· Flash point:  Not applicable.</w:t>
      </w:r>
    </w:p>
    <w:p>
      <w:r>
        <w:t xml:space="preserve">· Flammability (solid, gaseous):  Flammable.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· Auto igniting:  Not determined.</w:t>
      </w:r>
    </w:p>
    <w:p>
      <w:r>
        <w:t xml:space="preserve">· Danger of explosion:  Not determined.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pressure:  Not applicable.</w:t>
      </w:r>
    </w:p>
    <w:p>
      <w:r>
        <w:t xml:space="preserve">· Density at 20 °C (68 °F):  8.234 g/cm3 (68.71273 lbs/gal)</w:t>
      </w:r>
    </w:p>
    <w:p>
      <w:r>
        <w:t xml:space="preserve">· Relative density  Not determined.</w:t>
      </w:r>
    </w:p>
    <w:p>
      <w:r>
        <w:t xml:space="preserve">· Vapor density  Not applicable.</w:t>
      </w:r>
    </w:p>
    <w:p>
      <w:r>
        <w:t xml:space="preserve">· Evaporation rate  Not applicable.</w:t>
      </w:r>
    </w:p>
    <w:p>
      <w:r>
        <w:t xml:space="preserve">· Solubility in / Miscibility with</w:t>
      </w:r>
    </w:p>
    <w:p>
      <w:r>
        <w:t xml:space="preserve">Water:  Insoluble.</w:t>
      </w:r>
    </w:p>
    <w:p>
      <w:r>
        <w:t xml:space="preserve">· Partition coefficient (n-octanol/water): Not determined.</w:t>
      </w:r>
    </w:p>
    <w:p>
      <w:r>
        <w:t xml:space="preserve">· Viscosity:</w:t>
      </w:r>
    </w:p>
    <w:p>
      <w:r>
        <w:t xml:space="preserve">Dynamic:  Not applicable.</w:t>
      </w:r>
    </w:p>
    <w:p>
      <w:r>
        <w:t xml:space="preserve">Kinematic:  Not applicable.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VOC content:  0.0 g/l / 0.00 lb/gl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 ingot (99.9% REO)</w:t>
      </w:r>
    </w:p>
    <w:p>
      <w:r>
        <w:t xml:space="preserve">(Contd. of page 4)</w:t>
      </w:r>
    </w:p>
    <w:p>
      <w:r>
        <w:t xml:space="preserve">Solids content:  100.0 %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· Conditions to avoid No further relevant information available.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No irritant effect.</w:t>
      </w:r>
    </w:p>
    <w:p>
      <w:r>
        <w:t xml:space="preserve">· on the eye: No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Substance is not listed.</w:t>
      </w:r>
    </w:p>
    <w:p>
      <w:r>
        <w:t xml:space="preserve">· NTP (National Toxicology Program)</w:t>
      </w:r>
    </w:p>
    <w:p>
      <w:r>
        <w:t xml:space="preserve">Substance is not listed.</w:t>
      </w:r>
    </w:p>
    <w:p>
      <w:r>
        <w:t xml:space="preserve">· OSHA-Ca (Occupational Safety &amp; Health Administration)</w:t>
      </w:r>
    </w:p>
    <w:p>
      <w:r>
        <w:t xml:space="preserve">Substance is not listed.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· Persistence and degradability No further relevant information available.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· Other adverse effects No further relevant information available.</w:t>
      </w:r>
    </w:p>
    <w:p>
      <w:r>
        <w:t xml:space="preserve">US</w:t>
      </w:r>
    </w:p>
    <w:p>
      <w:r>
        <w:t xml:space="preserve">(Contd. on page 6)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 ingot (99.9% REO)</w:t>
      </w:r>
    </w:p>
    <w:p>
      <w:r>
        <w:t xml:space="preserve">(Contd. of page 5)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</w:t>
      </w:r>
    </w:p>
    <w:p>
      <w:r>
        <w:t xml:space="preserve">Must not be disposed of together with household garbage. Do not allow product to reach sewage system.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ADN, IMDG, IATA  not regulated</w:t>
      </w:r>
    </w:p>
    <w:p>
      <w:r>
        <w:t xml:space="preserve">· UN proper shipping name</w:t>
      </w:r>
    </w:p>
    <w:p>
      <w:r>
        <w:t xml:space="preserve">· DOT, ADN, IMDG, IATA  not regulated</w:t>
      </w:r>
    </w:p>
    <w:p>
      <w:r>
        <w:t xml:space="preserve">· Transport hazard class(es)</w:t>
      </w:r>
    </w:p>
    <w:p>
      <w:r>
        <w:t xml:space="preserve">· DOT, ADN, IMDG, IATA</w:t>
      </w:r>
    </w:p>
    <w:p>
      <w:r>
        <w:t xml:space="preserve">· Class  not regulated</w:t>
      </w:r>
    </w:p>
    <w:p>
      <w:r>
        <w:t xml:space="preserve">· Packing group</w:t>
      </w:r>
    </w:p>
    <w:p>
      <w:r>
        <w:t xml:space="preserve">· DOT, IMDG, IATA  not regulated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· Special precautions for user  Not applicable.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· UN "Model Regulation":  not regulated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Substance is not listed.</w:t>
      </w:r>
    </w:p>
    <w:p>
      <w:r>
        <w:t xml:space="preserve">· Section 313 (Specific toxic chemical listings):</w:t>
      </w:r>
    </w:p>
    <w:p>
      <w:r>
        <w:t xml:space="preserve">Substance is not listed.</w:t>
      </w:r>
    </w:p>
    <w:p>
      <w:r>
        <w:t xml:space="preserve">· TSCA (Toxic Substances Control Act):</w:t>
      </w:r>
    </w:p>
    <w:p>
      <w:r>
        <w:t xml:space="preserve">Substance is listed.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Substance is not listed.</w:t>
      </w:r>
    </w:p>
    <w:p>
      <w:r>
        <w:t xml:space="preserve">· Chemicals known to cause reproductive toxicity for females:</w:t>
      </w:r>
    </w:p>
    <w:p>
      <w:r>
        <w:t xml:space="preserve">Substance is not listed.</w:t>
      </w:r>
    </w:p>
    <w:p>
      <w:r>
        <w:t xml:space="preserve">· Chemicals known to cause reproductive toxicity for males:</w:t>
      </w:r>
    </w:p>
    <w:p>
      <w:r>
        <w:t xml:space="preserve">Substance is not listed.</w:t>
      </w:r>
    </w:p>
    <w:p>
      <w:r>
        <w:t xml:space="preserve">(Contd. on page 7)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 ingot (99.9% REO)</w:t>
      </w:r>
    </w:p>
    <w:p>
      <w:r>
        <w:t xml:space="preserve">(Contd. of page 6)</w:t>
      </w:r>
    </w:p>
    <w:p>
      <w:r>
        <w:t xml:space="preserve">· Chemicals known to cause developmental toxicity:</w:t>
      </w:r>
    </w:p>
    <w:p>
      <w:r>
        <w:t xml:space="preserve">Substance is not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Substance is not listed.</w:t>
      </w:r>
    </w:p>
    <w:p>
      <w:r>
        <w:t xml:space="preserve">· TLV (Threshold Limit Value established by ACGIH)</w:t>
      </w:r>
    </w:p>
    <w:p>
      <w:r>
        <w:t xml:space="preserve">Substance is not listed.</w:t>
      </w:r>
    </w:p>
    <w:p>
      <w:r>
        <w:t xml:space="preserve">· NIOSH-Ca (National Institute for Occupational Safety and Health)</w:t>
      </w:r>
    </w:p>
    <w:p>
      <w:r>
        <w:t xml:space="preserve">Substance is not listed.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</w:t>
      </w:r>
    </w:p>
    <w:p>
      <w:r>
        <w:t xml:space="preserve">GHS02</w:t>
      </w:r>
    </w:p>
    <w:p>
      <w:r>
        <w:t xml:space="preserve">· Signal word Warning</w:t>
      </w:r>
    </w:p>
    <w:p>
      <w:r>
        <w:t xml:space="preserve">· Hazard statements</w:t>
      </w:r>
    </w:p>
    <w:p>
      <w:r>
        <w:t xml:space="preserve">H228 Flammable solid.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P222  Do not allow contact with air.</w:t>
      </w:r>
    </w:p>
    <w:p>
      <w:r>
        <w:t xml:space="preserve">P262  Do not get in eyes, on skin, or on clothing.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Chemical safety assessment: A Chemical Safety Assessment has not been carried out.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· Contact: Technical Director</w:t>
      </w:r>
    </w:p>
    <w:p>
      <w:r>
        <w:t xml:space="preserve">· Date of preparation / last revision 07/21/2021 / -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EINECS: European Inventory of Existing Commercial Chemical Substances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(Contd. on page 8)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Page 8/8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Terbium ingot (99.9% REO)</w:t>
      </w:r>
    </w:p>
    <w:p>
      <w:r>
        <w:t xml:space="preserve">(Contd. of page 7)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Flam. Sol. 2: Flammable solids – Category 2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