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Tris(2,2,6,6-tetramethyl-3,5-heptanedionato)lanthanum(III) 2177 SDS</w:t>
      </w:r>
    </w:p>
    <w:p>
      <w:r>
        <w:t xml:space="preserve">Publisher: ProChem, Inc.</w:t>
      </w:r>
    </w:p>
    <w:p>
      <w:r>
        <w:t xml:space="preserve">Source: https://resds.com/document/tris-2-2-6-6-tetramethyl-3-5-heptanedionato-lanthanum-iii-prochem-en-4a97f0766f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 Tris(2,2,6,6-tetramethyl-3,5-heptanedionato)lanthanum(III)</w:t>
      </w:r>
    </w:p>
    <w:p>
      <w:r>
        <w:t xml:space="preserve"/>
      </w:r>
    </w:p>
    <w:p>
      <w:r>
        <w:t xml:space="preserve"> PRODUCT NUMBER:  2177</w:t>
      </w:r>
    </w:p>
    <w:p>
      <w:r>
        <w:t xml:space="preserve"/>
      </w:r>
    </w:p>
    <w:p>
      <w:r>
        <w:t xml:space="preserve"> CAS NUMBER:        14319-13-2</w:t>
      </w:r>
    </w:p>
    <w:p>
      <w:r>
        <w:t xml:space="preserve"/>
      </w:r>
    </w:p>
    <w:p>
      <w:r>
        <w:t xml:space="preserve"> SYNONYMS:         Dipivaloylmethane, lanthanum complex, Lanthanum (III) 2,2,6,6-tetramethyl-3,5-</w:t>
      </w:r>
    </w:p>
    <w:p>
      <w:r>
        <w:t xml:space="preserve">                     heptanedionato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classified as a hazardous substance according to the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to mild irritation of the skin.</w:t>
      </w:r>
    </w:p>
    <w:p>
      <w:r>
        <w:t xml:space="preserve"> INHALATION: May cause irritation to the nose, mucous membranes, and respiratory tract.</w:t>
      </w:r>
    </w:p>
    <w:p>
      <w:r>
        <w:t xml:space="preserve"> INGESTION: No information available on the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La(C11H19O2)3</w:t>
      </w:r>
    </w:p>
    <w:p>
      <w:r>
        <w:t xml:space="preserve"/>
      </w:r>
    </w:p>
    <w:p>
      <w:r>
        <w:t xml:space="preserve"> Molecular Weight: 688.72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Tris(2,2,6,6-tetramethyl-3,5-heptanedionato)lanthanum(III)                     14319-13-2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TRIS(2,2,6,6-TETRAMETHYL-3,5-HEPTANEDIONATO)LANTHANUM(III)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lanthanum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vermiculite, sodium carbonate, or other</w:t>
      </w:r>
    </w:p>
    <w:p>
      <w:r>
        <w:t xml:space="preserve"> suitable non-combustible absorbent. Sweep up and place in suitable container.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Keep</w:t>
      </w:r>
    </w:p>
    <w:p>
      <w:r>
        <w:t xml:space="preserve"> container tightly sealed.</w:t>
      </w:r>
    </w:p>
    <w:p>
      <w:r>
        <w:t xml:space="preserve"> CONDITIONS FOR SAFE STORAGE: Store in cool, dry well ventilated area. Store away from oxidizing agents, water, and moisture.</w:t>
      </w:r>
    </w:p>
    <w:p>
      <w:r>
        <w:t xml:space="preserve"> Store under dry inert gas. Protect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688.72</w:t>
      </w:r>
    </w:p>
    <w:p>
      <w:r>
        <w:t xml:space="preserve"> BOILING POINT: 370° C (dec.)</w:t>
      </w:r>
    </w:p>
    <w:p>
      <w:r>
        <w:t xml:space="preserve"> MELTING POINT: Decomposes</w:t>
      </w:r>
    </w:p>
    <w:p>
      <w:r>
        <w:t xml:space="preserve"> SPECIFIC GRAVITY: 4.13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TRIS(2,2,6,6-TETRAMETHYL-3,5-HEPTANEDIONATO)LANTHANUM(III)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Air, moisture, and incompatible materials</w:t>
      </w:r>
    </w:p>
    <w:p>
      <w:r>
        <w:t xml:space="preserve"> INCOMPATIBILITY: Strong oxidizers</w:t>
      </w:r>
    </w:p>
    <w:p>
      <w:r>
        <w:t xml:space="preserve"> DECOMPOSITION PRODUCTS: Carbon oxides and lanthanum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 of this product present at levels greater than or equal to 0.1% is considered a carcinogen</w:t>
      </w:r>
    </w:p>
    <w:p>
      <w:r>
        <w:t xml:space="preserve"> to humans.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Tris(2,2,6,6-tetramethyl-3,5-heptanedionato)lanthanum(III), 99%</w:t>
      </w:r>
    </w:p>
    <w:p>
      <w:r>
        <w:t xml:space="preserve"/>
      </w:r>
    </w:p>
    <w:p>
      <w:r>
        <w:t xml:space="preserve"> PENNSYLVANIA RIGHT TO KNOW COMPONENTS: Tris(2,2,6,6-tetramethyl-3,5-heptanedionato)lanthanum(III), 99%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02/15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TRIS(2,2,6,6-TETRAMETHYL-3,5-HEPTANEDIONATO)LANTHANUM(III)                                   PAGE 3</w:t>
      </w:r>
    </w:p>
    <w:sectPr>
      <w:pgSz w:w="11906" w:h="16838"/>
      <w:pgMar w:top="1134" w:right="1134" w:bottom="1134" w:left="1134"/>
    </w:sectPr>
  </w:body>
</w:document>
</file>