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Chloride Hydrate 3801 SDS</w:t>
      </w:r>
    </w:p>
    <w:p>
      <w:r>
        <w:t xml:space="preserve">Publisher: ProChem, Inc.</w:t>
      </w:r>
    </w:p>
    <w:p>
      <w:r>
        <w:t xml:space="preserve">Source: https://resds.com/document/ytterbium-iii-chloride-hydrate-sds-prochem-en-d9f6137515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Chloride Hydrate</w:t>
      </w:r>
    </w:p>
    <w:p>
      <w:r>
        <w:t xml:space="preserve"/>
      </w:r>
    </w:p>
    <w:p>
      <w:r>
        <w:t xml:space="preserve">PRODUCT NUMBER:  3801</w:t>
      </w:r>
    </w:p>
    <w:p>
      <w:r>
        <w:t xml:space="preserve"/>
      </w:r>
    </w:p>
    <w:p>
      <w:r>
        <w:t xml:space="preserve">CAS NUMBER:        19423-87-1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P302+P352            IF ON SKIN: Wash with plenty of soap and water.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P501                Dispose of contents/container to an approved waste disposal plant.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YbCl3 ! xH2O</w:t>
      </w:r>
    </w:p>
    <w:p>
      <w:r>
        <w:t xml:space="preserve"/>
      </w:r>
    </w:p>
    <w:p>
      <w:r>
        <w:t xml:space="preserve">Molecular Weight: 279.4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Yttberium (III) Chloride Hydrate                                           19423-87-1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to fresh air and keep at rest.  If breathing is difficult, give oxygen.  If not breathing, give artificial</w:t>
      </w:r>
    </w:p>
    <w:p>
      <w:r>
        <w:t xml:space="preserve">respiration. Get medical attention if necessary.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chloride and ytterbium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Keep unprotected</w:t>
      </w:r>
    </w:p>
    <w:p>
      <w:r>
        <w:t xml:space="preserve">persons away.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Handle</w:t>
      </w:r>
    </w:p>
    <w:p>
      <w:r>
        <w:t xml:space="preserve">under dry protective gas.</w:t>
      </w:r>
    </w:p>
    <w:p>
      <w:r>
        <w:t xml:space="preserve">CONDITIONS FOR SAFE STORAGE: Store in cool, dry, and well-ventilated area. Store under dry inert gas. Hygroscopic. Store away</w:t>
      </w:r>
    </w:p>
    <w:p>
      <w:r>
        <w:t xml:space="preserve">from water, moisture, and oxidizing 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value.</w:t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279.4 (anhy.)</w:t>
      </w:r>
    </w:p>
    <w:p>
      <w:r>
        <w:t xml:space="preserve">BOILING POINT: Not available</w:t>
      </w:r>
    </w:p>
    <w:p>
      <w:r>
        <w:t xml:space="preserve">MELTING POINT: 150-155°C</w:t>
      </w:r>
    </w:p>
    <w:p>
      <w:r>
        <w:t xml:space="preserve">SPECIFIC GRAVITY: 2.575 gm/ml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Exposure to water and moisture</w:t>
      </w:r>
    </w:p>
    <w:p>
      <w:r>
        <w:t xml:space="preserve">INCOMPATIBILITY: Water, moisture, and oxidizing agent</w:t>
      </w:r>
    </w:p>
    <w:p>
      <w:r>
        <w:t xml:space="preserve">DECOMPOSITION PRODUCTS: Hydrogen chloride and ytterbium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DSCL (EEC): Listed on the DSCL inventory</w:t>
      </w:r>
    </w:p>
    <w:p>
      <w:r>
        <w:t xml:space="preserve">SARA 302/304: Not Listed</w:t>
      </w:r>
    </w:p>
    <w:p>
      <w:r>
        <w:t xml:space="preserve"/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/>
      </w:r>
    </w:p>
    <w:p>
      <w:r>
        <w:t xml:space="preserve">CALIFORNIA PROP. 65: Not Listed</w:t>
      </w:r>
    </w:p>
    <w:p>
      <w:r>
        <w:t xml:space="preserve">WHMIS CANADA: Class D-2B: Toxic material causing other toxic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09/14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CHLORIDE                                                               PAGE 4</w:t>
      </w:r>
    </w:p>
    <w:sectPr>
      <w:pgSz w:w="11906" w:h="16838"/>
      <w:pgMar w:top="1134" w:right="1134" w:bottom="1134" w:left="1134"/>
    </w:sectPr>
  </w:body>
</w:document>
</file>