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Fluoride 3803 SDS</w:t>
      </w:r>
    </w:p>
    <w:p>
      <w:r>
        <w:t xml:space="preserve">Publisher: ProChem, Inc.</w:t>
      </w:r>
    </w:p>
    <w:p>
      <w:r>
        <w:t xml:space="preserve">Source: https://resds.com/document/ytterbium-iii-fluoride-prochem-en-d8c4d2b23a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Fluoride</w:t>
      </w:r>
    </w:p>
    <w:p>
      <w:r>
        <w:t xml:space="preserve"/>
      </w:r>
    </w:p>
    <w:p>
      <w:r>
        <w:t xml:space="preserve">PRODUCT NUMBER:  3803</w:t>
      </w:r>
    </w:p>
    <w:p>
      <w:r>
        <w:t xml:space="preserve"/>
      </w:r>
    </w:p>
    <w:p>
      <w:r>
        <w:t xml:space="preserve">CAS NUMBER:        13760-80-0</w:t>
      </w:r>
    </w:p>
    <w:p>
      <w:r>
        <w:t xml:space="preserve"/>
      </w:r>
    </w:p>
    <w:p>
      <w:r>
        <w:t xml:space="preserve">SYNONYMS:         Ytterbium Trifluoride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water.</w:t>
      </w:r>
    </w:p>
    <w:p>
      <w:r>
        <w:t xml:space="preserve"> P305+P351+P338     IF IN EYES: Rinse cautiously with water for several minutes. Remove contact lenses, if present and east to</w:t>
      </w:r>
    </w:p>
    <w:p>
      <w:r>
        <w:t xml:space="preserve">                        do. Continue rinsing.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INHALATION: May cause irritation to the respiratory tract. Symptoms may include coughing and shortness of breath.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YbF3</w:t>
      </w:r>
    </w:p>
    <w:p>
      <w:r>
        <w:t xml:space="preserve"/>
      </w:r>
    </w:p>
    <w:p>
      <w:r>
        <w:t xml:space="preserve">Molecular Weight: 230.04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13760-80-0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to fresh air and keep at rest.  If breathing is difficult, give oxygen.  If not breathing, give artificial respiration.</w:t>
      </w:r>
    </w:p>
    <w:p>
      <w:r>
        <w:t xml:space="preserve">Get medical attention if necessary.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Ytterbium oxides and Hydrogen Fluoride.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Keep unprotected</w:t>
      </w:r>
    </w:p>
    <w:p>
      <w:r>
        <w:t xml:space="preserve">persons away. Avoid dust formation. Avoid breathing dusts.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powdered sodium</w:t>
      </w:r>
    </w:p>
    <w:p>
      <w:r>
        <w:t xml:space="preserve">bicarbonate, lime, or calcium carbonate and swept up. Do not flush with water. Dispose of accordingly.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 Keep container tightly sealed. Handle under a dry atmosphere of air or nitrogen.</w:t>
      </w:r>
    </w:p>
    <w:p>
      <w:r>
        <w:t xml:space="preserve">CONDITIONS FOR SAFE STORAGE: Store in cool, dry, and well-ventilated area in a tightly closed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</w:t>
      </w:r>
    </w:p>
    <w:p>
      <w:r>
        <w:t xml:space="preserve"> Component                 Exposure Limits             Basis                          Entity</w:t>
      </w:r>
    </w:p>
    <w:p>
      <w:r>
        <w:t xml:space="preserve"> Ytterbium (III) Fluoride           2.5 mg/m3                 TLV                     ACGIH</w:t>
      </w:r>
    </w:p>
    <w:p>
      <w:r>
        <w:t xml:space="preserve">                                  2.5 mg/m3                 PEL                  OSHA</w:t>
      </w:r>
    </w:p>
    <w:p>
      <w:r>
        <w:t xml:space="preserve">                                  2.5 mg/m3                REL                    NIOSH</w:t>
      </w:r>
    </w:p>
    <w:p>
      <w:r>
        <w:t xml:space="preserve">                            3 mg/g                      BEI-U                   ACGIH</w:t>
      </w:r>
    </w:p>
    <w:p>
      <w:r>
        <w:t xml:space="preserve">                            10 mg/g                     BEI-U                   ACGIH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TLV: Threshold Limit Value over 8 hours of work.           REL: Recommended Exposure Limit</w:t>
      </w:r>
    </w:p>
    <w:p>
      <w:r>
        <w:t xml:space="preserve">PEL: Permissible Exposure Limit                           BEI-U: Biological Exposure Indices in Urine</w:t>
      </w:r>
    </w:p>
    <w:p>
      <w:r>
        <w:t xml:space="preserve"/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off-white solid</w:t>
      </w:r>
    </w:p>
    <w:p>
      <w:r>
        <w:t xml:space="preserve">ODOR: None</w:t>
      </w:r>
    </w:p>
    <w:p>
      <w:r>
        <w:t xml:space="preserve">MOLECULAR WEIGHT: 230.04</w:t>
      </w:r>
    </w:p>
    <w:p>
      <w:r>
        <w:t xml:space="preserve">BOILING POINT: 2200° C</w:t>
      </w:r>
    </w:p>
    <w:p>
      <w:r>
        <w:t xml:space="preserve">MELTING POINT: 1157° C</w:t>
      </w:r>
    </w:p>
    <w:p>
      <w:r>
        <w:t xml:space="preserve">SPECIFIC GRAVITY: 8.2</w:t>
      </w:r>
    </w:p>
    <w:p>
      <w:r>
        <w:t xml:space="preserve">VAPOR DENSITY: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Avoid Moisture.</w:t>
      </w:r>
    </w:p>
    <w:p>
      <w:r>
        <w:t xml:space="preserve">INCOMPATIBILITY: Oxidizing agents</w:t>
      </w:r>
    </w:p>
    <w:p>
      <w:r>
        <w:t xml:space="preserve">DECOMPOSITION PRODUCTS: Hydrogen Fluoride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ZG2487500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302/304: Not Listed</w:t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KNOW: No components are subject to the Massachusetts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FLUORIDE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