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nitrate pentahydrate (99.9%-Yb) (REO) 93-7006 SDS</w:t>
      </w:r>
    </w:p>
    <w:p>
      <w:r>
        <w:t xml:space="preserve">Publisher: Strem Chemicals, Inc.</w:t>
      </w:r>
    </w:p>
    <w:p>
      <w:r>
        <w:t xml:space="preserve">Source: https://resds.com/document/ytterbium-iii-nitrate-pentahydrate-99-9-yb-reo-sds-strem-chemicals-de-a5723da9f6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Ytterbium(III) nitrate pentahydrate (99.9%-Yb) (REO)</w:t>
      </w:r>
    </w:p>
    <w:p>
      <w:r>
        <w:t xml:space="preserve"/>
      </w:r>
    </w:p>
    <w:p>
      <w:r>
        <w:t xml:space="preserve">                                · Artikelnummer: 93-7006</w:t>
      </w:r>
    </w:p>
    <w:p>
      <w:r>
        <w:t xml:space="preserve">                                · CAS-Nummer:</w:t>
      </w:r>
    </w:p>
    <w:p>
      <w:r>
        <w:t xml:space="preserve">                  35725-34-9</w:t>
      </w:r>
    </w:p>
    <w:p>
      <w:r>
        <w:t xml:space="preserve">                                · EG-Nummer:</w:t>
      </w:r>
    </w:p>
    <w:p>
      <w:r>
        <w:t xml:space="preserve">                  237-384-6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GHS03 Flamme über einem Kreis  d~</w:t>
      </w:r>
    </w:p>
    <w:p>
      <w:r>
        <w:t xml:space="preserve">                  Ox. Sol. 2  H272 Kann Brand verstärken; Oxidationsmittel.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 Ytterbium(III) nitrate pentahydrate (99.9%-Yb) (REO)</w:t>
      </w:r>
    </w:p>
    <w:p>
      <w:r>
        <w:t xml:space="preserve">                                · Gefahrenhinweise</w:t>
      </w:r>
    </w:p>
    <w:p>
      <w:r>
        <w:t xml:space="preserve">               H272 Kann Brand verstärken; Oxidationsmittel.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P210          Von Hitze, heißen Oberflächen, Funken, offenen Flammen und anderen Zündquellen</w:t>
      </w:r>
    </w:p>
    <w:p>
      <w:r>
        <w:t xml:space="preserve">                                         fernhalten. Nicht rauchen.</w:t>
      </w:r>
    </w:p>
    <w:p>
      <w:r>
        <w:t xml:space="preserve">                P221            Mischen mit brennbaren Stoffen unbedingt verhindern.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35725-34-9 Ytterbium(III) nitrate pentahydrate (99.9%-Yb)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237-384-6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Für gute Belüftung/Absaugung am Arbeitsplatz sorgen.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Ytterbium(III) nitrate pentahydrate (99.9%-Yb)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UN1477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1477 NITRATE, ANORGANISCHE, N.A.G.</w:t>
      </w:r>
    </w:p>
    <w:p>
      <w:r>
        <w:t xml:space="preserve">                                · IMDG, IATA                              NITRATES, INORGANIC,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Klasse                                     5</w:t>
      </w:r>
    </w:p>
    <w:p>
      <w:r>
        <w:t xml:space="preserve">                                · Gefahrzettel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5.1 Entzündend (oxidierend) wirkende Stoffe</w:t>
      </w:r>
    </w:p>
    <w:p>
      <w:r>
        <w:t xml:space="preserve">                                · Label                                             5.1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EMS-Nummer:                               F-A,S-Q</w:t>
      </w:r>
    </w:p>
    <w:p>
      <w:r>
        <w:t xml:space="preserve">                                · Stowage Category                       A</w:t>
      </w:r>
    </w:p>
    <w:p>
      <w:r>
        <w:t xml:space="preserve">                                · Segregation Code                         SG38 Stow "separated from" ammonium compounds.</w:t>
      </w:r>
    </w:p>
    <w:p>
      <w:r>
        <w:t xml:space="preserve">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5 kg</w:t>
      </w:r>
    </w:p>
    <w:p>
      <w:r>
        <w:t xml:space="preserve">                                · Excepted quantities (EQ)                      Code: E1</w:t>
      </w:r>
    </w:p>
    <w:p>
      <w:r>
        <w:t xml:space="preserve">                                                    Maximum net quantity per inner packaging: 30 g</w:t>
      </w:r>
    </w:p>
    <w:p>
      <w:r>
        <w:t xml:space="preserve">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 UN 1477 NITRATE, ANORGANISCHE, N.A.G., 5.1,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Seveso-Kategorie P8 ENTZÜNDEND (OXIDIEREND) WIRKENDE FLÜSSIGKEITEN UND FESTSTOFFE</w:t>
      </w:r>
    </w:p>
    <w:p>
      <w:r>
        <w:t xml:space="preserve">                                · Mengenschwelle (in Tonnen) für die Anwendung in Betrieben der unteren Klasse 50 t</w:t>
      </w:r>
    </w:p>
    <w:p>
      <w:r>
        <w:t xml:space="preserve">                                · Mengenschwelle (in Tonnen) für die Anwendung in Betrieben der oberen Klasse 200 t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                                                                                                                        (Fortsetzung auf Seite 8)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                                   Seite: 8/8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7)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Oxidierende Feststoffe – Kategorie 2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