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3812 SDS</w:t>
      </w:r>
    </w:p>
    <w:p>
      <w:r>
        <w:t xml:space="preserve">Publisher: ProChem, Inc.</w:t>
      </w:r>
    </w:p>
    <w:p>
      <w:r>
        <w:t xml:space="preserve">Source: https://resds.com/document/ytterbium-iii-oxide-sds-prochem-en-ea9a0e031b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3812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394.09</w:t>
      </w:r>
    </w:p>
    <w:p>
      <w:r>
        <w:t xml:space="preserve">BOILING POINT: 4070° C</w:t>
      </w:r>
    </w:p>
    <w:p>
      <w:r>
        <w:t xml:space="preserve">MELTING POINT: 2227° C</w:t>
      </w:r>
    </w:p>
    <w:p>
      <w:r>
        <w:t xml:space="preserve">SPECIFIC GRAVITY: 9.17 gm/ml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Ytterbium (III) oxide</w:t>
      </w:r>
    </w:p>
    <w:p>
      <w:r>
        <w:t xml:space="preserve"/>
      </w:r>
    </w:p>
    <w:p>
      <w:r>
        <w:t xml:space="preserve">NEW JERSEY RIGHT TO KNOW COMPONENTS: Ytterbium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