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oxide SDS</w:t>
      </w:r>
    </w:p>
    <w:p>
      <w:r>
        <w:t xml:space="preserve">Publisher: Stanford Advanced Materials</w:t>
      </w:r>
    </w:p>
    <w:p>
      <w:r>
        <w:t xml:space="preserve">Source: https://resds.com/document/ytterbium-iii-oxide-sds-stanford-advanced-en-c06b0067be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           samaterials.com</w:t>
      </w:r>
    </w:p>
    <w:p>
      <w:r>
        <w:t xml:space="preserve">                                     SAFETY DATA SHEET</w:t>
      </w:r>
    </w:p>
    <w:p>
      <w:r>
        <w:t xml:space="preserve">          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>  1.1   Product identifiers</w:t>
      </w:r>
    </w:p>
    <w:p>
      <w:r>
        <w:t xml:space="preserve">        Product name                          : Ytterbium(III) oxide</w:t>
      </w:r>
    </w:p>
    <w:p>
      <w:r>
        <w:t xml:space="preserve">       Brand                                      : SAM</w:t>
      </w:r>
    </w:p>
    <w:p>
      <w:r>
        <w:t xml:space="preserve"/>
      </w:r>
    </w:p>
    <w:p>
      <w:r>
        <w:t xml:space="preserve">       CAS-No.                                  : 1314-37-0</w:t>
      </w:r>
    </w:p>
    <w:p>
      <w:r>
        <w:t xml:space="preserve">1.2   Relevant identified uses of the substance or mixture and uses advised against</w:t>
      </w:r>
    </w:p>
    <w:p>
      <w:r>
        <w:t xml:space="preserve">          Identified uses                       :   Laboratory chemicals, Synthesis of substances</w:t>
      </w:r>
    </w:p>
    <w:p>
      <w:r>
        <w:t xml:space="preserve"/>
      </w:r>
    </w:p>
    <w:p>
      <w:r>
        <w:t xml:space="preserve">1.3   Details of the supplier of the safety data sheet</w:t>
      </w:r>
    </w:p>
    <w:p>
      <w:r>
        <w:t xml:space="preserve">                                       Stanford Advanced</w:t>
      </w:r>
    </w:p>
    <w:p>
      <w:r>
        <w:t xml:space="preserve">      Company                                 :  Materials</w:t>
      </w:r>
    </w:p>
    <w:p>
      <w:r>
        <w:t xml:space="preserve">                                 23661 Birtcher Dr.</w:t>
      </w:r>
    </w:p>
    <w:p>
      <w:r>
        <w:t xml:space="preserve">                                 Lake Forest, CA 92630</w:t>
      </w:r>
    </w:p>
    <w:p>
      <w:r>
        <w:t xml:space="preserve">                           USA</w:t>
      </w:r>
    </w:p>
    <w:p>
      <w:r>
        <w:t xml:space="preserve">        Telephone                               : +1 (949) 407-8904</w:t>
      </w:r>
    </w:p>
    <w:p>
      <w:r>
        <w:t xml:space="preserve">       Fax                                          : +1 (949) 812-6690</w:t>
      </w:r>
    </w:p>
    <w:p>
      <w:r>
        <w:t xml:space="preserve">1.4   Emergency telephone number</w:t>
      </w:r>
    </w:p>
    <w:p>
      <w:r>
        <w:t xml:space="preserve">       Emergency Phone #             :  +1 (949) 407-8904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>2.1   Classification of the substance or mixture</w:t>
      </w:r>
    </w:p>
    <w:p>
      <w:r>
        <w:t xml:space="preserve">      Not a hazardous substance or mixture.</w:t>
      </w:r>
    </w:p>
    <w:p>
      <w:r>
        <w:t xml:space="preserve">2.2  GHS Label elements, including precautionary statements</w:t>
      </w:r>
    </w:p>
    <w:p>
      <w:r>
        <w:t xml:space="preserve">      Not a hazardous substance or mixture.</w:t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>3.1   Substances</w:t>
      </w:r>
    </w:p>
    <w:p>
      <w:r>
        <w:t xml:space="preserve">        Formula                                    : O3Yb2</w:t>
      </w:r>
    </w:p>
    <w:p>
      <w:r>
        <w:t xml:space="preserve">        Molecular weight                   :  394.08 g/mol</w:t>
      </w:r>
    </w:p>
    <w:p>
      <w:r>
        <w:t xml:space="preserve">       CAS-No.                                :  1314-37-0</w:t>
      </w:r>
    </w:p>
    <w:p>
      <w:r>
        <w:t xml:space="preserve">       EC-No.                                  :  215-234-0</w:t>
      </w:r>
    </w:p>
    <w:p>
      <w:r>
        <w:t xml:space="preserve">     No components need to be disclosed according to the applicable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>4.1   Description of first aid measures</w:t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    In case of skin contact</w:t>
      </w:r>
    </w:p>
    <w:p>
      <w:r>
        <w:t xml:space="preserve">     Wash off with soap and plenty of water.</w:t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>5.1 Extinguishing media</w:t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</w:t>
      </w:r>
    </w:p>
    <w:p>
      <w:r>
        <w:t xml:space="preserve">      For personal protection see section 8.</w:t>
      </w:r>
    </w:p>
    <w:p>
      <w:r>
        <w:t xml:space="preserve">6.2   Environmental precautions</w:t>
      </w:r>
    </w:p>
    <w:p>
      <w:r>
        <w:t xml:space="preserve">     No special environmental precautions required.</w:t>
      </w:r>
    </w:p>
    <w:p>
      <w:r>
        <w:t xml:space="preserve">6.3   Methods and materials for containment and cleaning up</w:t>
      </w:r>
    </w:p>
    <w:p>
      <w:r>
        <w:t xml:space="preserve">     Sweep up and shovel. Keep in suitable, closed containers for disposal.</w:t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</w:t>
      </w:r>
    </w:p>
    <w:p>
      <w:r>
        <w:t xml:space="preserve">       dust formation should be taken into consideration before additional processing occurs. Provide appropriate exhaust</w:t>
      </w:r>
    </w:p>
    <w:p>
      <w:r>
        <w:t xml:space="preserve">       ventilation at places where dust is formed.</w:t>
      </w:r>
    </w:p>
    <w:p>
      <w:r>
        <w:t xml:space="preserve">      For precautions see section 2.2.</w:t>
      </w:r>
    </w:p>
    <w:p>
      <w:r>
        <w:t xml:space="preserve"> 7.2  Conditions for safe storage, including any incompatibilities</w:t>
      </w:r>
    </w:p>
    <w:p>
      <w:r>
        <w:t xml:space="preserve">      Keep container tightly closed in a dry and well-ventilated place.</w:t>
      </w:r>
    </w:p>
    <w:p>
      <w:r>
        <w:t xml:space="preserve">       Air sensitive. hygroscopic Keep in a dry place.</w:t>
      </w:r>
    </w:p>
    <w:p>
      <w:r>
        <w:t xml:space="preserve">7.3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</w:t>
      </w:r>
    </w:p>
    <w:p>
      <w:r>
        <w:t xml:space="preserve"> PROTECTION 8.1 Control parameters</w:t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8.2   Exposure controls</w:t>
      </w:r>
    </w:p>
    <w:p>
      <w:r>
        <w:t xml:space="preserve">      Appropriate engineering controls</w:t>
      </w:r>
    </w:p>
    <w:p>
      <w:r>
        <w:t xml:space="preserve">      General industrial hygiene practice.</w:t>
      </w:r>
    </w:p>
    <w:p>
      <w:r>
        <w:t xml:space="preserve">      Personal protective equipment</w:t>
      </w:r>
    </w:p>
    <w:p>
      <w:r>
        <w:t xml:space="preserve">           Eye/face protection</w:t>
      </w:r>
    </w:p>
    <w:p>
      <w:r>
        <w:t xml:space="preserve">          Use equipment for eye protection tested and approved under appropriate government standards such</w:t>
      </w:r>
    </w:p>
    <w:p>
      <w:r>
        <w:t xml:space="preserve">           as NIOSH (US) or EN 166(EU).</w:t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</w:t>
      </w:r>
    </w:p>
    <w:p>
      <w:r>
        <w:t xml:space="preserve">              after use in accordance with applicable laws and good laboratory practices. Wash and dry hands.</w:t>
      </w:r>
    </w:p>
    <w:p>
      <w:r>
        <w:t xml:space="preserve">              Full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>           Splash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>            data source: KCL GmbH, D-36124 Eichenzell, phone +49 (0)6659 87300, e-mail sales@kcl.de, test method:</w:t>
      </w:r>
    </w:p>
    <w:p>
      <w:r>
        <w:t xml:space="preserve">          EN374</w:t>
      </w:r>
    </w:p>
    <w:p>
      <w:r>
        <w:t xml:space="preserve">                     If used in solution, or mixed with other substances, and under conditions which differ from EN 374, contact</w:t>
      </w:r>
    </w:p>
    <w:p>
      <w:r>
        <w:t xml:space="preserve">            the supplier of the CE approved gloves. This recommendation is advisory only and must be evaluated by an</w:t>
      </w:r>
    </w:p>
    <w:p>
      <w:r>
        <w:t xml:space="preserve">              industrial hygienist and safety officer familiar with the specific situation of anticipated use by our customers. It</w:t>
      </w:r>
    </w:p>
    <w:p>
      <w:r>
        <w:t xml:space="preserve">            should not be construed as offering an approval for any specific use scenario.</w:t>
      </w:r>
    </w:p>
    <w:p>
      <w:r>
        <w:t xml:space="preserve">         Body Protection</w:t>
      </w:r>
    </w:p>
    <w:p>
      <w:r>
        <w:t xml:space="preserve">          Choose body protection in relation to its type, to the concentration and amount of dangerous substances,</w:t>
      </w:r>
    </w:p>
    <w:p>
      <w:r>
        <w:t xml:space="preserve">          and to the specific work-place., The type of protective equipment must be selected according to the</w:t>
      </w:r>
    </w:p>
    <w:p>
      <w:r>
        <w:t xml:space="preserve">             concentration and amount of the dangerous substance at the specific workplace.</w:t>
      </w:r>
    </w:p>
    <w:p>
      <w:r>
        <w:t xml:space="preserve">           Respiratory protection</w:t>
      </w:r>
    </w:p>
    <w:p>
      <w:r>
        <w:t xml:space="preserve">             Respiratory protection is not required. Where protection from nuisance levels of dusts are desired, use type</w:t>
      </w:r>
    </w:p>
    <w:p>
      <w:r>
        <w:t xml:space="preserve">          N95 (US) or type P1 (EN 143) dust masks. Use respirators and components tested and approved under</w:t>
      </w:r>
    </w:p>
    <w:p>
      <w:r>
        <w:t xml:space="preserve">             appropriate government standards such as NIOSH (US) or CEN (EU).</w:t>
      </w:r>
    </w:p>
    <w:p>
      <w:r>
        <w:t xml:space="preserve">           Control of environmental exposure</w:t>
      </w:r>
    </w:p>
    <w:p>
      <w:r>
        <w:t xml:space="preserve">         No special environmental precautions required.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>9.1   Information on basic physical and chemical properties</w:t>
      </w:r>
    </w:p>
    <w:p>
      <w:r>
        <w:t xml:space="preserve">       a)  Appearance            Form: powder</w:t>
      </w:r>
    </w:p>
    <w:p>
      <w:r>
        <w:t xml:space="preserve">                                    Colour: white</w:t>
      </w:r>
    </w:p>
    <w:p>
      <w:r>
        <w:t xml:space="preserve">       b)  Odour              No data available</w:t>
      </w:r>
    </w:p>
    <w:p>
      <w:r>
        <w:t xml:space="preserve">       c)  Odour Threshold      No data available</w:t>
      </w:r>
    </w:p>
    <w:p>
      <w:r>
        <w:t xml:space="preserve">       d)  pH                No data available</w:t>
      </w:r>
    </w:p>
    <w:p>
      <w:r>
        <w:t xml:space="preserve">       e)  Melting point/freezing   No data available</w:t>
      </w:r>
    </w:p>
    <w:p>
      <w:r>
        <w:t xml:space="preserve">            point</w:t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>       g)  Flash point             Not applicable</w:t>
      </w:r>
    </w:p>
    <w:p>
      <w:r>
        <w:t xml:space="preserve">       h)  Evaporation rate       No data available</w:t>
      </w:r>
    </w:p>
    <w:p>
      <w:r>
        <w:t xml:space="preserve">           i)   Flammability (solid, gas) No data available</w:t>
      </w:r>
    </w:p>
    <w:p>
      <w:r>
        <w:t xml:space="preserve">                                 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>          k)  Vapour pressure       No data available</w:t>
      </w:r>
    </w:p>
    <w:p>
      <w:r>
        <w:t xml:space="preserve">              l)  Vapour density        No data available</w:t>
      </w:r>
    </w:p>
    <w:p>
      <w:r>
        <w:t xml:space="preserve">       m)  Relative density         9.170 g/cm3</w:t>
      </w:r>
    </w:p>
    <w:p>
      <w:r>
        <w:t xml:space="preserve">         n)  Water solubility        No data available</w:t>
      </w:r>
    </w:p>
    <w:p>
      <w:r>
        <w:t xml:space="preserve">         o)  Partition coefficient: n-   No data available</w:t>
      </w:r>
    </w:p>
    <w:p>
      <w:r>
        <w:t xml:space="preserve">             octanol/water</w:t>
      </w:r>
    </w:p>
    <w:p>
      <w:r>
        <w:t xml:space="preserve">         p)  Auto-ignition         No data available</w:t>
      </w:r>
    </w:p>
    <w:p>
      <w:r>
        <w:t xml:space="preserve">            temperature</w:t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>            r)   Viscosity            No data available</w:t>
      </w:r>
    </w:p>
    <w:p>
      <w:r>
        <w:t xml:space="preserve">          s)  Explosive properties    No data available</w:t>
      </w:r>
    </w:p>
    <w:p>
      <w:r>
        <w:t xml:space="preserve">             t)   Oxidizing properties    No data available</w:t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>10.5  Incompatible materials</w:t>
      </w:r>
    </w:p>
    <w:p>
      <w:r>
        <w:t xml:space="preserve">      Strong oxidizing agents</w:t>
      </w:r>
    </w:p>
    <w:p>
      <w:r>
        <w:t xml:space="preserve">10.6  Hazardous decomposition products</w:t>
      </w:r>
    </w:p>
    <w:p>
      <w:r>
        <w:t xml:space="preserve">      Hazardous decomposition products formed under fire conditions. - ytterbium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>  11.1  Information on toxicological effects</w:t>
      </w:r>
    </w:p>
    <w:p>
      <w:r>
        <w:t xml:space="preserve">       Acute toxicity</w:t>
      </w:r>
    </w:p>
    <w:p>
      <w:r>
        <w:t xml:space="preserve">     No data available</w:t>
      </w:r>
    </w:p>
    <w:p>
      <w:r>
        <w:t xml:space="preserve">       Inhalation: No data available</w:t>
      </w:r>
    </w:p>
    <w:p>
      <w:r>
        <w:t xml:space="preserve">      Dermal: No data available</w:t>
      </w:r>
    </w:p>
    <w:p>
      <w:r>
        <w:t xml:space="preserve">     No data available</w:t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>        Carcinogenicity</w:t>
      </w:r>
    </w:p>
    <w:p>
      <w:r>
        <w:t xml:space="preserve">       IARC:    No component of this product present at levels greater than or equal to 0.1% is identified</w:t>
      </w:r>
    </w:p>
    <w:p>
      <w:r>
        <w:t xml:space="preserve">                  as probable, possible or confirmed human carcinogen by IARC.</w:t>
      </w:r>
    </w:p>
    <w:p>
      <w:r>
        <w:t xml:space="preserve">       NTP:     No component of this product present at levels greater than or equal to 0.1% is identified as</w:t>
      </w:r>
    </w:p>
    <w:p>
      <w:r>
        <w:t xml:space="preserve">                 a known or anticipated carcinogen by NTP.</w:t>
      </w:r>
    </w:p>
    <w:p>
      <w:r>
        <w:t xml:space="preserve">       OSHA:    No component of this product present at levels greater than or equal to 0.1% is identified as</w:t>
      </w:r>
    </w:p>
    <w:p>
      <w:r>
        <w:t xml:space="preserve">                 a carcinogen or potential carcinogen by OSHA.</w:t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>     No data available</w:t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>     To the best of our knowledge, the chemical, physical, and toxicological properties have not been thoroughly investigated.</w:t>
      </w:r>
    </w:p>
    <w:p>
      <w:r>
        <w:t xml:space="preserve"/>
      </w:r>
    </w:p>
    <w:p>
      <w:r>
        <w:t xml:space="preserve">  12. ECOLOGICAL INFORMATION</w:t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>12.6  Other adverse effects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>13.1 Waste treatment methods</w:t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>   SARA 302 Components</w:t>
      </w:r>
    </w:p>
    <w:p>
      <w:r>
        <w:t xml:space="preserve">   No chemicals in this material are subject to the reporting requirements of SARA Title III, Section 302.</w:t>
      </w:r>
    </w:p>
    <w:p>
      <w:r>
        <w:t xml:space="preserve">   SARA 313 Components</w:t>
      </w:r>
    </w:p>
    <w:p>
      <w:r>
        <w:t xml:space="preserve">    This material does not contain any chemical components with known CAS numbers that exceed the threshold</w:t>
      </w:r>
    </w:p>
    <w:p>
      <w:r>
        <w:t xml:space="preserve">    (De Minimis) reporting levels established by SARA Title III, Section 313.</w:t>
      </w:r>
    </w:p>
    <w:p>
      <w:r>
        <w:t xml:space="preserve">   SARA 311/312 Hazards</w:t>
      </w:r>
    </w:p>
    <w:p>
      <w:r>
        <w:t xml:space="preserve">   No SARA Hazards</w:t>
      </w:r>
    </w:p>
    <w:p>
      <w:r>
        <w:t xml:space="preserve">    Massachusetts Right To Know Components</w:t>
      </w:r>
    </w:p>
    <w:p>
      <w:r>
        <w:t xml:space="preserve">   No components are subject to the Massachusetts Right to Know Act.</w:t>
      </w:r>
    </w:p>
    <w:p>
      <w:r>
        <w:t xml:space="preserve">    Pennsylvania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Ytterbium (III) oxide                                         1314-37-0</w:t>
      </w:r>
    </w:p>
    <w:p>
      <w:r>
        <w:t xml:space="preserve">   New Jersey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Ytterbium (III) oxide                                         1314-37-0</w:t>
      </w:r>
    </w:p>
    <w:p>
      <w:r>
        <w:t xml:space="preserve">     California Prop. 65 Components</w:t>
      </w:r>
    </w:p>
    <w:p>
      <w:r>
        <w:t xml:space="preserve">    This product does not contain any chemicals known to State of California to cause cancer, birth defects, or any</w:t>
      </w:r>
    </w:p>
    <w:p>
      <w:r>
        <w:t xml:space="preserve">     other reproductive harm.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>   HMIS Rating</w:t>
      </w:r>
    </w:p>
    <w:p>
      <w:r>
        <w:t xml:space="preserve">      Health hazard:           0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 0</w:t>
      </w:r>
    </w:p>
    <w:p>
      <w:r>
        <w:t xml:space="preserve">   NFPA Rating</w:t>
      </w:r>
    </w:p>
    <w:p>
      <w:r>
        <w:t xml:space="preserve">      Health hazard:           0</w:t>
      </w:r>
    </w:p>
    <w:p>
      <w:r>
        <w:t xml:space="preserve">       Fire Hazard:             0</w:t>
      </w:r>
    </w:p>
    <w:p>
      <w:r>
        <w:t xml:space="preserve">       Reactivity Hazard:        0</w:t>
      </w:r>
    </w:p>
    <w:p>
      <w:r>
        <w:t xml:space="preserve">      Further information</w:t>
      </w:r>
    </w:p>
    <w:p>
      <w:r>
        <w:t xml:space="preserve">      This material safety data sheet is offered solely for your information, consideration, and investigation. Stanford</w:t>
      </w:r>
    </w:p>
    <w:p>
      <w:r>
        <w:t xml:space="preserve">      Advanced Materials provides no warranties, either express or implied, and assumes no responsibility for the</w:t>
      </w:r>
    </w:p>
    <w:p>
      <w:r>
        <w:t xml:space="preserve">      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