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Yttrium-90 in hydrochloric acid solution NIST SRM 4427L SDS</w:t>
      </w:r>
    </w:p>
    <w:p>
      <w:r>
        <w:t xml:space="preserve">Publisher: National Institute of Standards and Technology (NIST)</w:t>
      </w:r>
    </w:p>
    <w:p>
      <w:r>
        <w:t xml:space="preserve">Source: https://resds.com/document/yttrium-90-solution-nist-srm-4427l-en-6a58bb62e7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04 October 2018</w:t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 4427L</w:t>
      </w:r>
    </w:p>
    <w:p>
      <w:r>
        <w:t xml:space="preserve">  SRM Name: Yttrium-90 Solution</w:t>
      </w:r>
    </w:p>
    <w:p>
      <w:r>
        <w:t xml:space="preserve">    Other Means of Identification: Not applicable.</w:t>
      </w:r>
    </w:p>
    <w:p>
      <w:r>
        <w:t xml:space="preserve">Recommended Use of This Material and Restrictions of Use</w:t>
      </w:r>
    </w:p>
    <w:p>
      <w:r>
        <w:t xml:space="preserve">  A unit of Standard Reference Material (SRM) 4427L consists of 5 mL of a 0.1 M (0.4 %) hydrochloric acid</w:t>
      </w:r>
    </w:p>
    <w:p>
      <w:r>
        <w:t xml:space="preserve">    solution in which a certified quantity of radioactive yttrium-90 is dissolved. The solution is contained in a 5 mL</w:t>
      </w:r>
    </w:p>
    <w:p>
      <w:r>
        <w:t xml:space="preserve">    flame sealed borosilicate glass ampoule. This SRM is intended primarily for the calibration of instruments that</w:t>
      </w:r>
    </w:p>
    <w:p>
      <w:r>
        <w:t xml:space="preserve">    are used to measure radioactivity and for the monitoring of radiochemical procedures.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 +1-703-527-3887   (International)</w:t>
      </w:r>
    </w:p>
    <w:p>
      <w:r>
        <w:t xml:space="preserve">     Website: https://www.nist.gov/srm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>Radiological Hazard</w:t>
      </w:r>
    </w:p>
    <w:p>
      <w:r>
        <w:t xml:space="preserve">Warning:  THIS MATERIAL SHOULD ONLY BE USED BY PERSONS QUALIFIED TO HANDLE</w:t>
      </w:r>
    </w:p>
    <w:p>
      <w:r>
        <w:t xml:space="preserve">RADIOACTIVE MATERIAL!</w:t>
      </w:r>
    </w:p>
    <w:p>
      <w:r>
        <w:t xml:space="preserve">This product contains licensed radioactive material and is therefore subject to the requirements of 10 CFR Part 20</w:t>
      </w:r>
    </w:p>
    <w:p>
      <w:r>
        <w:t xml:space="preserve">(e.g., public and occupational exposure limits, waste disposal). At a minimum, the basic radiation safety principles</w:t>
      </w:r>
    </w:p>
    <w:p>
      <w:r>
        <w:t xml:space="preserve">of  time,  distance, and  shielding, and  appropriate  radiation  contamination  control  should be  practiced  to</w:t>
      </w:r>
    </w:p>
    <w:p>
      <w:r>
        <w:t xml:space="preserve">avoid/minimize any external and/or internal exposure. Consult with your Radiation Safety office for your facility’s</w:t>
      </w:r>
    </w:p>
    <w:p>
      <w:r>
        <w:t xml:space="preserve">radiation safety requirements/precautions specific to the radionuclide(s) (including its activity and chemical/physical</w:t>
      </w:r>
    </w:p>
    <w:p>
      <w:r>
        <w:t xml:space="preserve">form) in this Radioactive SRM.</w:t>
      </w:r>
    </w:p>
    <w:p>
      <w:r>
        <w:t xml:space="preserve">SRM 4427L  is a radioactive material, yttrium-90, with a  total activity of approximately 5 MBq in a</w:t>
      </w:r>
    </w:p>
    <w:p>
      <w:r>
        <w:t xml:space="preserve">hydrochloric acid solution. Yttrium-90 decays by beta-particle emission. During the decay process, X-Rays</w:t>
      </w:r>
    </w:p>
    <w:p>
      <w:r>
        <w:t xml:space="preserve">and gamma rays with energies from approximately 2 keV to 2.2 MeV are emitted.  In addition, the beta</w:t>
      </w:r>
    </w:p>
    <w:p>
      <w:r>
        <w:t xml:space="preserve">particles emitted from yttrium-90 produce bremsstrahlung photons with energies up to 2.3 MeV. THIS SRM</w:t>
      </w:r>
    </w:p>
    <w:p>
      <w:r>
        <w:t xml:space="preserve">SHOULD ONLY BE USED BY PERSONS QUALIFIED TO HANDLE RADIOACTIVE MATERIAL!</w:t>
      </w:r>
    </w:p>
    <w:p>
      <w:r>
        <w:t xml:space="preserve">Classification</w:t>
      </w:r>
    </w:p>
    <w:p>
      <w:r>
        <w:t xml:space="preserve">    Physical Hazard: Corrosive to Metals:     Category 1</w:t>
      </w:r>
    </w:p>
    <w:p>
      <w:r>
        <w:t xml:space="preserve">    Health Hazard:  Not classified</w:t>
      </w:r>
    </w:p>
    <w:p>
      <w:r>
        <w:t xml:space="preserve"/>
      </w:r>
    </w:p>
    <w:p>
      <w:r>
        <w:t xml:space="preserve">    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WARNING</w:t>
      </w:r>
    </w:p>
    <w:p>
      <w:r>
        <w:t xml:space="preserve">   Hazard Statement(s)</w:t>
      </w:r>
    </w:p>
    <w:p>
      <w:r>
        <w:t xml:space="preserve">   H290            May be corrosive to metals</w:t>
      </w:r>
    </w:p>
    <w:p>
      <w:r>
        <w:t xml:space="preserve">SRM 4427L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Precautionary Statement(s)</w:t>
      </w:r>
    </w:p>
    <w:p>
      <w:r>
        <w:t xml:space="preserve">    P234              Keep only in original container.</w:t>
      </w:r>
    </w:p>
    <w:p>
      <w:r>
        <w:t xml:space="preserve">    P390               Absorb spillage to prevent material damage.</w:t>
      </w:r>
    </w:p>
    <w:p>
      <w:r>
        <w:t xml:space="preserve">    P406                 Store in corrosive resistant container</w:t>
      </w:r>
    </w:p>
    <w:p>
      <w:r>
        <w:t xml:space="preserve">   Hazards Not Otherwise Classified: None.</w:t>
      </w:r>
    </w:p>
    <w:p>
      <w:r>
        <w:t xml:space="preserve">    Ingredients(s) with Unknown Acute Toxicity: None.</w:t>
      </w:r>
    </w:p>
    <w:p>
      <w:r>
        <w:t xml:space="preserve"> 3. COMPOSITION AND INFORMATION ON HAZARDOUS INGREDIENTS</w:t>
      </w:r>
    </w:p>
    <w:p>
      <w:r>
        <w:t xml:space="preserve">Substance: Yttrium-90 in hydrochloric acid, solution.</w:t>
      </w:r>
    </w:p>
    <w:p>
      <w:r>
        <w:t xml:space="preserve">Other Designations:</w:t>
      </w:r>
    </w:p>
    <w:p>
      <w:r>
        <w:t xml:space="preserve">    Hydrochloric acid: HCl; muriatic acid.</w:t>
      </w:r>
    </w:p>
    <w:p>
      <w:r>
        <w:t xml:space="preserve">    Yttrium-90: Not applicable.</w:t>
      </w:r>
    </w:p>
    <w:p>
      <w:r>
        <w:t xml:space="preserve">This SRM contains trace amounts of YCl3. Components are listed in compliance with OSHA’s 29 CFR 1910.1200;</w:t>
      </w:r>
    </w:p>
    <w:p>
      <w:r>
        <w:t xml:space="preserve">for the actual values see the NIST Certificate.</w:t>
      </w:r>
    </w:p>
    <w:p>
      <w:r>
        <w:t xml:space="preserve"> Hazardous Component(s)       CAS Number     EC Number     Nominal Mass Concentration</w:t>
      </w:r>
    </w:p>
    <w:p>
      <w:r>
        <w:t xml:space="preserve">                                               (EINECS)                (%)</w:t>
      </w:r>
    </w:p>
    <w:p>
      <w:r>
        <w:t xml:space="preserve"> Hydrochloric acid                   7647-01-0           231-595-7                    0.4</w:t>
      </w:r>
    </w:p>
    <w:p>
      <w:r>
        <w:t xml:space="preserve"> Yttrium-90                     Not applicable      Not applicable                0.000 000 005</w:t>
      </w:r>
    </w:p>
    <w:p>
      <w:r>
        <w:t xml:space="preserve"> Yttrium Chloride                                                                   0.0001</w:t>
      </w:r>
    </w:p>
    <w:p>
      <w:r>
        <w:t xml:space="preserve"> Non-Hazardous Component(s)</w:t>
      </w:r>
    </w:p>
    <w:p>
      <w:r>
        <w:t xml:space="preserve"> Water                             7732-18-5           231-791-2              &gt;95</w:t>
      </w:r>
    </w:p>
    <w:p>
      <w:r>
        <w:t xml:space="preserve"/>
      </w:r>
    </w:p>
    <w:p>
      <w:r>
        <w:t xml:space="preserve"> 4. FIRST AID MEASURES</w:t>
      </w:r>
    </w:p>
    <w:p>
      <w:r>
        <w:t xml:space="preserve">Description of First Aid Measures:</w:t>
      </w:r>
    </w:p>
    <w:p>
      <w:r>
        <w:t xml:space="preserve">    Inhalation: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>    Skin Contact: Rinse affected area with copious amounts of water followed by washing with soap and water for</w:t>
      </w:r>
    </w:p>
    <w:p>
      <w:r>
        <w:t xml:space="preserve">     at least 15 minutes while removing contaminated clothing. Seek medical attention, if needed.</w:t>
      </w:r>
    </w:p>
    <w:p>
      <w:r>
        <w:t xml:space="preserve">   Eye Contact: Immediately flush eyes, including under the eyelids with copious amounts of water for at least 30</w:t>
      </w:r>
    </w:p>
    <w:p>
      <w:r>
        <w:t xml:space="preserve">    minutes. Seek immediate medical attention.</w:t>
      </w:r>
    </w:p>
    <w:p>
      <w:r>
        <w:t xml:space="preserve">    Ingestion: Contact a poison control center immediately for instructions. Wash out mouth with water, but do not</w:t>
      </w:r>
    </w:p>
    <w:p>
      <w:r>
        <w:t xml:space="preserve">    induce vomiting. Seek medical aid at once, and bring the container or label.</w:t>
      </w:r>
    </w:p>
    <w:p>
      <w:r>
        <w:t xml:space="preserve">Most Important Symptoms/Effects, Acute and Delayed: Acid burns to skin and eyes.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> 5. FIRE FIGHTING MEASURES</w:t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>Specific Hazards Arising from the Chemical: Oxides of nitrogen.</w:t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>NFPA Ratings: (0 = Minimal; 1 = Slight; 2 = Moderate; 3 = Serious; 4 = Severe)</w:t>
      </w:r>
    </w:p>
    <w:p>
      <w:r>
        <w:t xml:space="preserve">    Health = 3            Fire = 0          Reactivity =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4427L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 6. ACCIDENTAL RELEASE MEASURES</w:t>
      </w:r>
    </w:p>
    <w:p>
      <w:r>
        <w:t xml:space="preserve">This material is radioactive. DO NOT touch spilled material. Immediately notify safety personnel of a spill.</w:t>
      </w:r>
    </w:p>
    <w:p>
      <w:r>
        <w:t xml:space="preserve">Personal Precautions, Protective Equipment, Methods and Materials for Containment and Clean up:</w:t>
      </w:r>
    </w:p>
    <w:p>
      <w:r>
        <w:t xml:space="preserve">Radiological Emergency Procedures:</w:t>
      </w:r>
    </w:p>
    <w:p>
      <w:r>
        <w:t xml:space="preserve">The following is a guide for first responders. The following actions, including remediation, should be carried out by</w:t>
      </w:r>
    </w:p>
    <w:p>
      <w:r>
        <w:t xml:space="preserve">qualified individuals. In cases where a life-threatening injury occurs concurrent with personal contamination, treat</w:t>
      </w:r>
    </w:p>
    <w:p>
      <w:r>
        <w:t xml:space="preserve">the injury first.</w:t>
      </w:r>
    </w:p>
    <w:p>
      <w:r>
        <w:t xml:space="preserve">Do not touch damaged packages or spilled material. Handle as a radioactive material spill. In addition to those actions</w:t>
      </w:r>
    </w:p>
    <w:p>
      <w:r>
        <w:t xml:space="preserve">described below, the guidelines in the Emergency Response Guidebook (ERG) provide more specific measures that</w:t>
      </w:r>
    </w:p>
    <w:p>
      <w:r>
        <w:t xml:space="preserve">should be followed.</w:t>
      </w:r>
    </w:p>
    <w:p>
      <w:r>
        <w:t xml:space="preserve">Spill and Leak Control:</w:t>
      </w:r>
    </w:p>
    <w:p>
      <w:r>
        <w:t xml:space="preserve">    Alert and clear everyone from the area affected by the spill.</w:t>
      </w:r>
    </w:p>
    <w:p>
      <w:r>
        <w:t xml:space="preserve">    Take actions to limit the spread of contamination.</w:t>
      </w:r>
    </w:p>
    <w:p>
      <w:r>
        <w:t xml:space="preserve">   Summon aid.</w:t>
      </w:r>
    </w:p>
    <w:p>
      <w:r>
        <w:t xml:space="preserve">Damage to the Radioactive Source:</w:t>
      </w:r>
    </w:p>
    <w:p>
      <w:r>
        <w:t xml:space="preserve">    Evacuate the immediate vicinity around the source.</w:t>
      </w:r>
    </w:p>
    <w:p>
      <w:r>
        <w:t xml:space="preserve">    Place a barrier at a safe distance from the source.</w:t>
      </w:r>
    </w:p>
    <w:p>
      <w:r>
        <w:t xml:space="preserve">     Identify area as a radiation hazard.</w:t>
      </w:r>
    </w:p>
    <w:p>
      <w:r>
        <w:t xml:space="preserve">Suggested Emergency Protective Equipment:</w:t>
      </w:r>
    </w:p>
    <w:p>
      <w:r>
        <w:t xml:space="preserve">    Gloves</w:t>
      </w:r>
    </w:p>
    <w:p>
      <w:r>
        <w:t xml:space="preserve">    Footwear Covers</w:t>
      </w:r>
    </w:p>
    <w:p>
      <w:r>
        <w:t xml:space="preserve">    Outer layer or easily removed protective clothing (as situation requires)</w:t>
      </w:r>
    </w:p>
    <w:p>
      <w:r>
        <w:t xml:space="preserve"> 7. HANDLING AND STORAGE</w:t>
      </w:r>
    </w:p>
    <w:p>
      <w:r>
        <w:t xml:space="preserve">Safe Handling Precautions and Storage: This material is radioactive. Store and handle in accordance with all</w:t>
      </w:r>
    </w:p>
    <w:p>
      <w:r>
        <w:t xml:space="preserve">current regulations and standards. See NRC 10 CFR 20 or state regulations. See Section 8, “Exposure Controls and</w:t>
      </w:r>
    </w:p>
    <w:p>
      <w:r>
        <w:t xml:space="preserve">Personal Protection”.</w:t>
      </w:r>
    </w:p>
    <w:p>
      <w:r>
        <w:t xml:space="preserve"> 8. EXPOSURE CONTROLS AND PERSONAL PROTECTION</w:t>
      </w:r>
    </w:p>
    <w:p>
      <w:r>
        <w:t xml:space="preserve">Exposure Limits:</w:t>
      </w:r>
    </w:p>
    <w:p>
      <w:r>
        <w:t xml:space="preserve">Y-90:</w:t>
      </w:r>
    </w:p>
    <w:p>
      <w:r>
        <w:t xml:space="preserve">         ALIinh: 700 μCi or 25.9 MBq (See NRC 10 CFR 20 Appendix B)</w:t>
      </w:r>
    </w:p>
    <w:p>
      <w:r>
        <w:t xml:space="preserve">         ALIing: 400 µCi or 14.8 MBq (LLI wall)</w:t>
      </w:r>
    </w:p>
    <w:p>
      <w:r>
        <w:t xml:space="preserve">      OSHA: See OSHA 29 CFR and NRC 10 CFR 20.</w:t>
      </w:r>
    </w:p>
    <w:p>
      <w:r>
        <w:t xml:space="preserve">      ACGIH: See International Commission on Radiological Protection guidelines</w:t>
      </w:r>
    </w:p>
    <w:p>
      <w:r>
        <w:t xml:space="preserve">Hydrochloric Acid:</w:t>
      </w:r>
    </w:p>
    <w:p>
      <w:r>
        <w:t xml:space="preserve">     OSHA (PEL): 5 ppm (7 mg/m3) ceiling.</w:t>
      </w:r>
    </w:p>
    <w:p>
      <w:r>
        <w:t xml:space="preserve">      ACGIH (TLV): 2 ppm ceiling.</w:t>
      </w:r>
    </w:p>
    <w:p>
      <w:r>
        <w:t xml:space="preserve">      NIOSH (REL): 5 ppm (7 mg/m3) recommended ceiling.</w:t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   Respiratory Protection:  If workplace conditions warrant a respirator, a respiratory protection program that meets</w:t>
      </w:r>
    </w:p>
    <w:p>
      <w:r>
        <w:t xml:space="preserve">  OSHA 29CFR 1910.134 must be followed.  Refer to NIOSH 42 CFR 84 for applicable certified respirators.</w:t>
      </w:r>
    </w:p>
    <w:p>
      <w:r>
        <w:t xml:space="preserve">   Eye/Face Protection: Wear splash resistant safety goggles with a face shield. An eye wash station should be</w:t>
      </w:r>
    </w:p>
    <w:p>
      <w:r>
        <w:t xml:space="preserve">   readily available near areas of use.</w:t>
      </w:r>
    </w:p>
    <w:p>
      <w:r>
        <w:t xml:space="preserve">   Skin and Body Protection: Wear protective clothing to prevent contact with skin. Wear appropriate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4427L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>   Descriptive Properties:</w:t>
      </w:r>
    </w:p>
    <w:p>
      <w:r>
        <w:t xml:space="preserve"/>
      </w:r>
    </w:p>
    <w:p>
      <w:r>
        <w:t xml:space="preserve">     Appearance (physical state, color, etc.):                 colorless liquid</w:t>
      </w:r>
    </w:p>
    <w:p>
      <w:r>
        <w:t xml:space="preserve">     Molecular Formula:                                  not applicable</w:t>
      </w:r>
    </w:p>
    <w:p>
      <w:r>
        <w:t xml:space="preserve">    Molar Mass (g/mol):                                  not applicable</w:t>
      </w:r>
    </w:p>
    <w:p>
      <w:r>
        <w:t xml:space="preserve">    Odor:                                                          Irritating odor, slightly pungent</w:t>
      </w:r>
    </w:p>
    <w:p>
      <w:r>
        <w:t xml:space="preserve">    Odor threshold:                                       (1 to 5) ppm for most people</w:t>
      </w:r>
    </w:p>
    <w:p>
      <w:r>
        <w:t xml:space="preserve">    pH:                                          ~1</w:t>
      </w:r>
    </w:p>
    <w:p>
      <w:r>
        <w:t xml:space="preserve">     Evaporation rate:                            &lt; 1</w:t>
      </w:r>
    </w:p>
    <w:p>
      <w:r>
        <w:t xml:space="preserve">     Melting point/freezing point (ºC):                      0.5 ºC</w:t>
      </w:r>
    </w:p>
    <w:p>
      <w:r>
        <w:t xml:space="preserve">     Relative Density (g/L) as specific gravity (water = 1):    1.00 at 20 ºC</w:t>
      </w:r>
    </w:p>
    <w:p>
      <w:r>
        <w:t xml:space="preserve">    Vapor Pressure (mmHg):                         2 kPa (17 mmHg) at 20 ºC (total)</w:t>
      </w:r>
    </w:p>
    <w:p>
      <w:r>
        <w:t xml:space="preserve">    Vapor Density (air = 1):                              1.27 (HCl vapor)</w:t>
      </w:r>
    </w:p>
    <w:p>
      <w:r>
        <w:t xml:space="preserve">     Kinematic Viscosity (mm2/s = centiStokes):            1.00 at 20 ºC</w:t>
      </w:r>
    </w:p>
    <w:p>
      <w:r>
        <w:t xml:space="preserve">      Solubility(ies):                                       Soluble in water and alcohols</w:t>
      </w:r>
    </w:p>
    <w:p>
      <w:r>
        <w:t xml:space="preserve">     Partition coefficient                                   not available</w:t>
      </w:r>
    </w:p>
    <w:p>
      <w:r>
        <w:t xml:space="preserve">     (n-octanol/water):</w:t>
      </w:r>
    </w:p>
    <w:p>
      <w:r>
        <w:t xml:space="preserve">      Particle Size                                          not applicable</w:t>
      </w:r>
    </w:p>
    <w:p>
      <w:r>
        <w:t xml:space="preserve"> Thermal Stability Properties:</w:t>
      </w:r>
    </w:p>
    <w:p>
      <w:r>
        <w:t xml:space="preserve">     Autoignition Temperature (ºC):                       not applicable</w:t>
      </w:r>
    </w:p>
    <w:p>
      <w:r>
        <w:t xml:space="preserve">    Thermal Decomposition (ºC):                         not applicable</w:t>
      </w:r>
    </w:p>
    <w:p>
      <w:r>
        <w:t xml:space="preserve">      Initial boiling point and boiling range (ºC):           100.1 ºC</w:t>
      </w:r>
    </w:p>
    <w:p>
      <w:r>
        <w:t xml:space="preserve">     Explosive Limits, LEL (Volume %):                  not applicable</w:t>
      </w:r>
    </w:p>
    <w:p>
      <w:r>
        <w:t xml:space="preserve">     Explosive Limits, UEL (Volume %):                  not applicable</w:t>
      </w:r>
    </w:p>
    <w:p>
      <w:r>
        <w:t xml:space="preserve">     Flash Point (ºC):                                      not applicable</w:t>
      </w:r>
    </w:p>
    <w:p>
      <w:r>
        <w:t xml:space="preserve">     Flammability (solid, gas):                             not applicable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>Reactivity:  This material is stable at normal temperatures and pressure.</w:t>
      </w:r>
    </w:p>
    <w:p>
      <w:r>
        <w:t xml:space="preserve"> Stability:     X       Stable              Unstable</w:t>
      </w:r>
    </w:p>
    <w:p>
      <w:r>
        <w:t xml:space="preserve">Possible Hazardous Reactions: None listed.</w:t>
      </w:r>
    </w:p>
    <w:p>
      <w:r>
        <w:t xml:space="preserve">Conditions to Avoid: Avoid heat, flames and contact with combustible and incompatible materials.</w:t>
      </w:r>
    </w:p>
    <w:p>
      <w:r>
        <w:t xml:space="preserve">Incompatible Materials: Cyanides, metals, amines, bases, metal carbide, oxidizing materials, acids, halo carbons,</w:t>
      </w:r>
    </w:p>
    <w:p>
      <w:r>
        <w:t xml:space="preserve">combustible materials, halogens, metal salts.</w:t>
      </w:r>
    </w:p>
    <w:p>
      <w:r>
        <w:t xml:space="preserve">Fire/Explosion Information: See Section 5, “Fire Fighting Measures”.</w:t>
      </w:r>
    </w:p>
    <w:p>
      <w:r>
        <w:t xml:space="preserve">Hazardous Decomposition: Hydrogen chloride.</w:t>
      </w:r>
    </w:p>
    <w:p>
      <w:r>
        <w:t xml:space="preserve"> Hazardous Polymerization:         Will Occur    X    Will Not Occur</w:t>
      </w:r>
    </w:p>
    <w:p>
      <w:r>
        <w:t xml:space="preserve"/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 Route of Exposure:   X    Inhalation     X   Skin        X    Ingestion</w:t>
      </w:r>
    </w:p>
    <w:p>
      <w:r>
        <w:t xml:space="preserve">Symptoms Related to the Physical, Chemical and Toxicological Characteristics:  Burning pain and severe</w:t>
      </w:r>
    </w:p>
    <w:p>
      <w:r>
        <w:t xml:space="preserve">corrosive skin damage. Permanent eye damage including blindness could result.</w:t>
      </w:r>
    </w:p>
    <w:p>
      <w:r>
        <w:t xml:space="preserve">Potential Health Effects (Acute, Chronic and Delayed):</w:t>
      </w:r>
    </w:p>
    <w:p>
      <w:r>
        <w:t xml:space="preserve">   Inhalation: Inhalation of hydrochloric acid can damage the mucous membranes and upper respiratory tract. Short</w:t>
      </w:r>
    </w:p>
    <w:p>
      <w:r>
        <w:t xml:space="preserve">   term exposure may cause irritation and inflammation of the upper respiratory tract, coughing, choking, sore throat,</w:t>
      </w:r>
    </w:p>
    <w:p>
      <w:r>
        <w:t xml:space="preserve">   shortness of breath, headache, dizziness, and nausea. Long term exposure to acid fumes may cause damage to</w:t>
      </w:r>
    </w:p>
    <w:p>
      <w:r>
        <w:t xml:space="preserve">    teeth, bronchial irritation, chronic cough, bronchial pneumonia, and gastrointestinal disturbances.</w:t>
      </w:r>
    </w:p>
    <w:p>
      <w:r>
        <w:t xml:space="preserve">   Skin Contact:  Hydrochloric acid can cause severe skin burns.  Severity of the damage depends on the</w:t>
      </w:r>
    </w:p>
    <w:p>
      <w:r>
        <w:t xml:space="preserve">   concentration and duration of exposure. Effects of acid burns may be delayed.</w:t>
      </w:r>
    </w:p>
    <w:p>
      <w:r>
        <w:t xml:space="preserve"/>
      </w:r>
    </w:p>
    <w:p>
      <w:r>
        <w:t xml:space="preserve"/>
      </w:r>
    </w:p>
    <w:p>
      <w:r>
        <w:t xml:space="preserve">SRM 4427L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   Eye Contact:  Hydrochloric acid can cause severe eye irritation, corneal burns, permanent eye damage, or</w:t>
      </w:r>
    </w:p>
    <w:p>
      <w:r>
        <w:t xml:space="preserve">   blindness. Severity of the damage depends on the concentration and duration of exposure.</w:t>
      </w:r>
    </w:p>
    <w:p>
      <w:r>
        <w:t xml:space="preserve">   Ingestion:  If ingested, concentrated hydrochloric acid can cause burns to the gastrointestinal tract.</w:t>
      </w:r>
    </w:p>
    <w:p>
      <w:r>
        <w:t xml:space="preserve">Numerical Measures of Toxicity:</w:t>
      </w:r>
    </w:p>
    <w:p>
      <w:r>
        <w:t xml:space="preserve">   Acute Toxicity: Not classified.</w:t>
      </w:r>
    </w:p>
    <w:p>
      <w:r>
        <w:t xml:space="preserve">        Hydrochloric acid: Rat, Inhalation LC50: 1.68 mg/L (1 h)</w:t>
      </w:r>
    </w:p>
    <w:p>
      <w:r>
        <w:t xml:space="preserve">        Hydrochloric acid: Rabbit, Dermal LD50: &gt;5010 mg/kg</w:t>
      </w:r>
    </w:p>
    <w:p>
      <w:r>
        <w:t xml:space="preserve">        Hydrochloric acid: Rat, Oral LD50: 238-277 mg/kg</w:t>
      </w:r>
    </w:p>
    <w:p>
      <w:r>
        <w:t xml:space="preserve">   Skin Corrosion/Irritation: Not classified.</w:t>
      </w:r>
    </w:p>
    <w:p>
      <w:r>
        <w:t xml:space="preserve">   Serious Eye Damage/Eye Irritation: Not classified.</w:t>
      </w:r>
    </w:p>
    <w:p>
      <w:r>
        <w:t xml:space="preserve">   Respiratory Sensitization: No data available.</w:t>
      </w:r>
    </w:p>
    <w:p>
      <w:r>
        <w:t xml:space="preserve">   Skin Sensitization: No data available.</w:t>
      </w:r>
    </w:p>
    <w:p>
      <w:r>
        <w:t xml:space="preserve">  Germ Cell Mutagenicity: No data available.</w:t>
      </w:r>
    </w:p>
    <w:p>
      <w:r>
        <w:t xml:space="preserve">   Carcinogenicity: No data available.</w:t>
      </w:r>
    </w:p>
    <w:p>
      <w:r>
        <w:t xml:space="preserve">      Listed as a Carcinogen/Potential Carcinogen              Yes       X   No</w:t>
      </w:r>
    </w:p>
    <w:p>
      <w:r>
        <w:t xml:space="preserve">      Hydrochloric acid is not listed by NTP, IARC or OSHA as a carcinogen.</w:t>
      </w:r>
    </w:p>
    <w:p>
      <w:r>
        <w:t xml:space="preserve">     Radiological Hazard: Yttrium-90</w:t>
      </w:r>
    </w:p>
    <w:p>
      <w:r>
        <w:t xml:space="preserve">     Ionizing radiation is a known carcinogen.</w:t>
      </w:r>
    </w:p>
    <w:p>
      <w:r>
        <w:t xml:space="preserve">   Reproductive Toxicity: Not classified.</w:t>
      </w:r>
    </w:p>
    <w:p>
      <w:r>
        <w:t xml:space="preserve">        Hydrochloric acid: Rat, Oral TDLo: 450 mg/kg (1 h, prior to copulation 1 d)</w:t>
      </w:r>
    </w:p>
    <w:p>
      <w:r>
        <w:t xml:space="preserve">   Specific Target Organ Toxicity, Single Exposure: No data available.</w:t>
      </w:r>
    </w:p>
    <w:p>
      <w:r>
        <w:t xml:space="preserve">   Specific Target Organ Toxicity, Repeated Exposure: No data available.</w:t>
      </w:r>
    </w:p>
    <w:p>
      <w:r>
        <w:t xml:space="preserve">   Aspiration Hazard: No data available.</w:t>
      </w:r>
    </w:p>
    <w:p>
      <w:r>
        <w:t xml:space="preserve"> 12. ECOLOGICAL INFORMATION</w:t>
      </w:r>
    </w:p>
    <w:p>
      <w:r>
        <w:t xml:space="preserve">Ecotoxicity Data:</w:t>
      </w:r>
    </w:p>
    <w:p>
      <w:r>
        <w:t xml:space="preserve">   Component: Hydrochloric Acid</w:t>
      </w:r>
    </w:p>
    <w:p>
      <w:r>
        <w:t xml:space="preserve">     Invertebrate: shrimp, LC50: 100-330 ppm (48 hrs, salt water)</w:t>
      </w:r>
    </w:p>
    <w:p>
      <w:r>
        <w:t xml:space="preserve">   Component: Yttrium-90</w:t>
      </w:r>
    </w:p>
    <w:p>
      <w:r>
        <w:t xml:space="preserve">   No ecotoxicity data listed.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> 13. DISPOSAL CONSIDERATIONS</w:t>
      </w:r>
    </w:p>
    <w:p>
      <w:r>
        <w:t xml:space="preserve">Waste Disposal: This material is radioactive. Dispose in accordance with all applicable federal, state, and local</w:t>
      </w:r>
    </w:p>
    <w:p>
      <w:r>
        <w:t xml:space="preserve">regulations for RADIOACTIVE materials. See NRC 10 CFR 20 subpart K.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4427L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14. TRANSPORTATION INFORMATION</w:t>
      </w:r>
    </w:p>
    <w:p>
      <w:r>
        <w:t xml:space="preserve">U.S. DOT and IATA:</w:t>
      </w:r>
    </w:p>
    <w:p>
      <w:r>
        <w:t xml:space="preserve">   Primary Risk: Radioactive Material, Excepted Package, Limited Quantity of Material, Class 7, UN2910.</w:t>
      </w:r>
    </w:p>
    <w:p>
      <w:r>
        <w:t xml:space="preserve">    Subsidiary Risk: Dangerous Goods in Excepted Quantities, Hazard Class 8.</w:t>
      </w:r>
    </w:p>
    <w:p>
      <w:r>
        <w:t xml:space="preserve"> 15. REGULATORY INFORMATION</w:t>
      </w:r>
    </w:p>
    <w:p>
      <w:r>
        <w:t xml:space="preserve">U.S. Regulations:</w:t>
      </w:r>
    </w:p>
    <w:p>
      <w:r>
        <w:t xml:space="preserve">  CERCLA Sections 102a/103 (40 CFR 302.4): Hydrochloric Acid: 5000 lb (2 270 kg) final RQ</w:t>
      </w:r>
    </w:p>
    <w:p>
      <w:r>
        <w:t xml:space="preserve">  SARA Title III Section 302 (40 CFR 355.30): Hydrochloric Acid: 500 lb TPQ (gas only).</w:t>
      </w:r>
    </w:p>
    <w:p>
      <w:r>
        <w:t xml:space="preserve">  SARA Title III Section 304 (40 CFR 355.40): Hydrochloric Acid: 5000 lb RQ (gas only)..</w:t>
      </w:r>
    </w:p>
    <w:p>
      <w:r>
        <w:t xml:space="preserve">  SARA Title III Section 313 (40 CFR 372.65): Hydrochloric Acid: 1.0 % de minimis concentrations; (acid aerosols</w:t>
      </w:r>
    </w:p>
    <w:p>
      <w:r>
        <w:t xml:space="preserve">   including mists, vapors, gas, fog, and other airborne forms of any particle size)</w:t>
      </w:r>
    </w:p>
    <w:p>
      <w:r>
        <w:t xml:space="preserve">  OSHA Process Safety (29 CFR 1910.119): Hydrochloric Acid: 5000 lbs (2270 kg) TQ (anhydrous).</w:t>
      </w:r>
    </w:p>
    <w:p>
      <w:r>
        <w:t xml:space="preserve">  SARA Title III Sections 311/312 Hazardous Categories (40 CFR 370.21):</w:t>
      </w:r>
    </w:p>
    <w:p>
      <w:r>
        <w:t xml:space="preserve">       ACUTE HEALTH:      No.</w:t>
      </w:r>
    </w:p>
    <w:p>
      <w:r>
        <w:t xml:space="preserve">       CHRONIC HEALTH:    Yes.</w:t>
      </w:r>
    </w:p>
    <w:p>
      <w:r>
        <w:t xml:space="preserve">         FIRE:                 No.</w:t>
      </w:r>
    </w:p>
    <w:p>
      <w:r>
        <w:t xml:space="preserve">        REACTIVE:           No.</w:t>
      </w:r>
    </w:p>
    <w:p>
      <w:r>
        <w:t xml:space="preserve">        PRESSURE:           No.</w:t>
      </w:r>
    </w:p>
    <w:p>
      <w:r>
        <w:t xml:space="preserve">State Regulations:</w:t>
      </w:r>
    </w:p>
    <w:p>
      <w:r>
        <w:t xml:space="preserve">    California Proposition 65: No components are regulated.</w:t>
      </w:r>
    </w:p>
    <w:p>
      <w:r>
        <w:t xml:space="preserve">U.S. TSCA Inventory: Hydrochloric acid listed.</w:t>
      </w:r>
    </w:p>
    <w:p>
      <w:r>
        <w:t xml:space="preserve">TSCA 12(b), Export Notification: No components are listed.</w:t>
      </w:r>
    </w:p>
    <w:p>
      <w:r>
        <w:t xml:space="preserve">Canadian Regulations:</w:t>
      </w:r>
    </w:p>
    <w:p>
      <w:r>
        <w:t xml:space="preserve">   WHMIS Information: Not provided for this material.</w:t>
      </w:r>
    </w:p>
    <w:p>
      <w:r>
        <w:t xml:space="preserve"> 16. OTHER INFORMATION</w:t>
      </w:r>
    </w:p>
    <w:p>
      <w:r>
        <w:t xml:space="preserve">Issue Date: 04 October 2018</w:t>
      </w:r>
    </w:p>
    <w:p>
      <w:r>
        <w:t xml:space="preserve">Sources: ChemAdvisor, Inc., MSDS Hydrochloric Acid, 09 December 2015.</w:t>
      </w:r>
    </w:p>
    <w:p>
      <w:r>
        <w:t xml:space="preserve">         United States National Library of Medicine, Hazardous Substance Database (HSDB), Yttrium Radioactive;</w:t>
      </w:r>
    </w:p>
    <w:p>
      <w:r>
        <w:t xml:space="preserve">          available at https://toxnet.nlm.nih.gov/cgi-bin/sis/htmlgen?HSDB (accessed Oct 2018).</w:t>
      </w:r>
    </w:p>
    <w:p>
      <w:r>
        <w:t xml:space="preserve">         National  Oceanic and  Atmospheric  Administration, Computer-Aided Management  of Emergency</w:t>
      </w:r>
    </w:p>
    <w:p>
      <w:r>
        <w:t xml:space="preserve">         Operations (CAMEO)     Chemicals;     Hydrochloric     Acid      Solution;      available      at</w:t>
      </w:r>
    </w:p>
    <w:p>
      <w:r>
        <w:t xml:space="preserve">         https://cameochemicals.noaa.gov/chris/HCL.pdf (accessed Oct 2018).</w:t>
      </w:r>
    </w:p>
    <w:p>
      <w:r>
        <w:t xml:space="preserve">      OSHA 29 CFR, Subpart Z, Ionizing radiation, 1910.1096.</w:t>
      </w:r>
    </w:p>
    <w:p>
      <w:r>
        <w:t xml:space="preserve">      NRC 10 CFR 20, Standards for Protection Against Radiation.</w:t>
      </w:r>
    </w:p>
    <w:p>
      <w:r>
        <w:t xml:space="preserve">      DOT 49 CFR 173, Shippers General Requirements for Shipments and Packages.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4427L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Key of Acronyms:</w:t>
      </w:r>
    </w:p>
    <w:p>
      <w:r>
        <w:t xml:space="preserve"> ACGIH       American Conference  of Governmental  Industrial NIOSH        National Institute for Occupational Safety and Health</w:t>
      </w:r>
    </w:p>
    <w:p>
      <w:r>
        <w:t xml:space="preserve">                 Hygienists</w:t>
      </w:r>
    </w:p>
    <w:p>
      <w:r>
        <w:t xml:space="preserve"> ALI          Annual Limit on Intake                       NIST          National Institute of Standards and Technology</w:t>
      </w:r>
    </w:p>
    <w:p>
      <w:r>
        <w:t xml:space="preserve"> CAS         Chemical Abstracts Service                 NRC          Nuclear Regulatory Commission</w:t>
      </w:r>
    </w:p>
    <w:p>
      <w:r>
        <w:t xml:space="preserve"> CEN         European Committee for Standardization         NTP           National Toxicology Program</w:t>
      </w:r>
    </w:p>
    <w:p>
      <w:r>
        <w:t xml:space="preserve"> CERCLA     Comprehensive      Environmental      Response, OSHA         Occupational Safety and Health Administration</w:t>
      </w:r>
    </w:p>
    <w:p>
      <w:r>
        <w:t xml:space="preserve">               Compensation, and Liability Act</w:t>
      </w:r>
    </w:p>
    <w:p>
      <w:r>
        <w:t xml:space="preserve"> CFR         Code of Federal Regulations                   PEL           Permissible Exposure Limit</w:t>
      </w:r>
    </w:p>
    <w:p>
      <w:r>
        <w:t xml:space="preserve"> CPSU        Coal Mine Dust Personal Sample Unit          RCRA        Resource Conservation and Recovery Act</w:t>
      </w:r>
    </w:p>
    <w:p>
      <w:r>
        <w:t xml:space="preserve"> DOT         Department of Transportation 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Chemical RQ            Reportable Quantity</w:t>
      </w:r>
    </w:p>
    <w:p>
      <w:r>
        <w:t xml:space="preserve">                Substances</w:t>
      </w:r>
    </w:p>
    <w:p>
      <w:r>
        <w:t xml:space="preserve"> EPCRA      Emergency Planning and Community Right-to-Know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 Association 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ISO            International Organization for Standardization       STEL          Short Term Exposure Limit</w:t>
      </w:r>
    </w:p>
    <w:p>
      <w:r>
        <w:t xml:space="preserve"> LC50          Lethal Concentration, 50 %                   TDLo         Toxic Dose Low</w:t>
      </w:r>
    </w:p>
    <w:p>
      <w:r>
        <w:t xml:space="preserve"> LD50          Lethal Dose, 50 %                       TLV          Threshold Limit Value</w:t>
      </w:r>
    </w:p>
    <w:p>
      <w:r>
        <w:t xml:space="preserve"> LEL         Lower Explosive Limit                     TPQ          Threshold Planning Quantity</w:t>
      </w:r>
    </w:p>
    <w:p>
      <w:r>
        <w:t xml:space="preserve"> MSDS         Material Safety Data Sheet                  TSCA         Toxic Substances Control Act</w:t>
      </w:r>
    </w:p>
    <w:p>
      <w:r>
        <w:t xml:space="preserve"> NFPA         National Fire Protection Association          TWA        Time Weighted Average</w:t>
      </w:r>
    </w:p>
    <w:p>
      <w:r>
        <w:t xml:space="preserve"> MSHA       Mine Safety and Health Administration          UEL         Upper Explosive Limit</w:t>
      </w:r>
    </w:p>
    <w:p>
      <w:r>
        <w:t xml:space="preserve">                                         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this material. The SDS was prepared carefully, using current references; however, NIST does</w:t>
      </w:r>
    </w:p>
    <w:p>
      <w:r>
        <w:t xml:space="preserve">not certify the data in the SDS.  The certified values for this material are given in the NIST Certificate.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https://www.nist.gov/srm.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4427L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