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2,2,6,6-tetramethyl-3, 5-heptanedionate 3872 SDS</w:t>
      </w:r>
    </w:p>
    <w:p>
      <w:r>
        <w:t xml:space="preserve">Publisher: ProChem, Inc.</w:t>
      </w:r>
    </w:p>
    <w:p>
      <w:r>
        <w:t xml:space="preserve">Source: https://resds.com/document/yttrium-iii-2-2-6-6-tetramethyl-3-5-heptanedionate-prochem-en-f7b127c1be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2,2,6,6-tetramethyl-3, 5-heptanedionate</w:t>
      </w:r>
    </w:p>
    <w:p>
      <w:r>
        <w:t xml:space="preserve"/>
      </w:r>
    </w:p>
    <w:p>
      <w:r>
        <w:t xml:space="preserve"> PRODUCT NUMBER:  3872</w:t>
      </w:r>
    </w:p>
    <w:p>
      <w:r>
        <w:t xml:space="preserve"/>
      </w:r>
    </w:p>
    <w:p>
      <w:r>
        <w:t xml:space="preserve"> CAS NUMBER:        15632-39-0</w:t>
      </w:r>
    </w:p>
    <w:p>
      <w:r>
        <w:t xml:space="preserve"/>
      </w:r>
    </w:p>
    <w:p>
      <w:r>
        <w:t xml:space="preserve"> SYNONYMS:         Dipivaloymethane, yttrium complex, Y(TMHD)3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H302+H312+H332    Harmful if swallowed, in contact with skin, or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2,2,6,6-TETRAMETHYL-3, 5-HEPTANEDIONATE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Y(C11H19O2)3</w:t>
      </w:r>
    </w:p>
    <w:p>
      <w:r>
        <w:t xml:space="preserve"/>
      </w:r>
    </w:p>
    <w:p>
      <w:r>
        <w:t xml:space="preserve"> Molecular Weight: 638.71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(II) tris(2,2,6,6-tetramethyl-3, 5-heptandionate)                        15632-39-0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Keep victim calm. Seek medical attention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yttrium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place in a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Keep away</w:t>
      </w:r>
    </w:p>
    <w:p>
      <w:r>
        <w:t xml:space="preserve"> from heat and moisture.</w:t>
      </w:r>
    </w:p>
    <w:p>
      <w:r>
        <w:t xml:space="preserve"> CONDITIONS FOR SAFE STORAGE: Store in cool, dry, and well-ventilated area. Store in a sealed container. Store under inert gas.</w:t>
      </w:r>
    </w:p>
    <w:p>
      <w:r>
        <w:t xml:space="preserve"> Moisture sensitive.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2,2,6,6-TETRAMETHYL-3, 5-HEPTANEDIONATE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1 mg/m3                   TLV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TLV: Threshold Limit Value over 8 hours of work.            PEL: Permissible Exposure Limit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Not available</w:t>
      </w:r>
    </w:p>
    <w:p>
      <w:r>
        <w:t xml:space="preserve"> MOLECULAR WEIGHT: 638.71</w:t>
      </w:r>
    </w:p>
    <w:p>
      <w:r>
        <w:t xml:space="preserve"> BOILING POINT: 290°C (dec.)</w:t>
      </w:r>
    </w:p>
    <w:p>
      <w:r>
        <w:t xml:space="preserve"> MELTING POINT: 173-175°C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Not available</w:t>
      </w:r>
    </w:p>
    <w:p>
      <w:r>
        <w:t xml:space="preserve"> INCOMPATIBILITY: Strong oxidizing agents and halogens</w:t>
      </w:r>
    </w:p>
    <w:p>
      <w:r>
        <w:t xml:space="preserve"> DECOMPOSITION PRODUCTS: Carbon oxides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EFFECTS: Yttrium is similar to the lanthanons and may have an anticoagulant effect on blood. Exposure to lanthanons may</w:t>
      </w:r>
    </w:p>
    <w:p>
      <w:r>
        <w:t xml:space="preserve"> also lead to sensitivity to heat, itching, increased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2,2,6,6-TETRAMETHYL-3, 5-HEPTANEDIONATE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Yttrium (II) tris(2,2,6,6-tetramethyl-3, 5-heptandionate)</w:t>
      </w:r>
    </w:p>
    <w:p>
      <w:r>
        <w:t xml:space="preserve"/>
      </w:r>
    </w:p>
    <w:p>
      <w:r>
        <w:t xml:space="preserve"> NEW JERSEY RIGHT TO KNOW: Yttrium (II) tris(2,2,6,6-tetramethyl-3, 5-heptandionate)</w:t>
      </w:r>
    </w:p>
    <w:p>
      <w:r>
        <w:t xml:space="preserve"/>
      </w:r>
    </w:p>
    <w:p>
      <w:r>
        <w:t xml:space="preserve"> 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2,2,6,6-TETRAMETHYL-3, 5-HEPTANEDIONATE                                         PAGE 4</w:t>
      </w:r>
    </w:p>
    <w:sectPr>
      <w:pgSz w:w="11906" w:h="16838"/>
      <w:pgMar w:top="1134" w:right="1134" w:bottom="1134" w:left="1134"/>
    </w:sectPr>
  </w:body>
</w:document>
</file>