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oxide 3865 SDS</w:t>
      </w:r>
    </w:p>
    <w:p>
      <w:r>
        <w:t xml:space="preserve">Publisher: ProChem, Inc.</w:t>
      </w:r>
    </w:p>
    <w:p>
      <w:r>
        <w:t xml:space="preserve">Source: https://resds.com/document/yttrium-iii-oxide-prochem-en-42b476d8f5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oxide</w:t>
      </w:r>
    </w:p>
    <w:p>
      <w:r>
        <w:t xml:space="preserve"/>
      </w:r>
    </w:p>
    <w:p>
      <w:r>
        <w:t xml:space="preserve">PRODUCT NUMBER:  3865</w:t>
      </w:r>
    </w:p>
    <w:p>
      <w:r>
        <w:t xml:space="preserve"/>
      </w:r>
    </w:p>
    <w:p>
      <w:r>
        <w:t xml:space="preserve">CAS NUMBER:        1314-36-9</w:t>
      </w:r>
    </w:p>
    <w:p>
      <w:r>
        <w:t xml:space="preserve"/>
      </w:r>
    </w:p>
    <w:p>
      <w:r>
        <w:t xml:space="preserve">SYNONYMS:             Yttria, diyttrium trioxide, yttrium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to the skin.</w:t>
      </w:r>
    </w:p>
    <w:p>
      <w:r>
        <w:t xml:space="preserve">INHALATION: May cause irritation to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Y2O3</w:t>
      </w:r>
    </w:p>
    <w:p>
      <w:r>
        <w:t xml:space="preserve"/>
      </w:r>
    </w:p>
    <w:p>
      <w:r>
        <w:t xml:space="preserve">Molecular Weight: 225.81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1314-36-9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Immediately flush eyes with running water for at least 15 minutes,</w:t>
      </w:r>
    </w:p>
    <w:p>
      <w:r>
        <w:t xml:space="preserve">keeping eyelids open. Seek medical attention.</w:t>
      </w:r>
    </w:p>
    <w:p>
      <w:r>
        <w:t xml:space="preserve">SKIN EXPOSURE: After contact with skin, wash immediately with plenty of water. 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/>
      </w:r>
    </w:p>
    <w:p>
      <w:r>
        <w:t xml:space="preserve"> YTTRIUM (III)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vomiting. Loosen tight clothing such as a collar, tie, belt, or waistband.  If the victim is not breathing,</w:t>
      </w:r>
    </w:p>
    <w:p>
      <w:r>
        <w:t xml:space="preserve">perform mouth-to-mouth resuscitation. Seek immediate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formation of dust.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Keep container tightly closed and store in a cool, dry,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225.81</w:t>
      </w:r>
    </w:p>
    <w:p>
      <w:r>
        <w:t xml:space="preserve">BOILING POINT: No data available</w:t>
      </w:r>
    </w:p>
    <w:p>
      <w:r>
        <w:t xml:space="preserve">MELTING POINT: 2410° C</w:t>
      </w:r>
    </w:p>
    <w:p>
      <w:r>
        <w:t xml:space="preserve">SPECIFIC GRAVITY: 5.01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Water, Strong acids, Carbon dioxide, and Ammonium salts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&gt; 5,000 mg/kg. LC50 Inhalation – rat – 4h - &gt; 5.09 mg/l. LD50 Intraperitoneal – rat – 230 mg/kg.</w:t>
      </w:r>
    </w:p>
    <w:p>
      <w:r>
        <w:t xml:space="preserve"/>
      </w:r>
    </w:p>
    <w:p>
      <w:r>
        <w:t xml:space="preserve"/>
      </w:r>
    </w:p>
    <w:p>
      <w:r>
        <w:t xml:space="preserve"> YTTRIUM(III) OXIDE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This material does not contain any chemical components with known CAS numbers that exceed the</w:t>
      </w:r>
    </w:p>
    <w:p>
      <w:r>
        <w:t xml:space="preserve">threshold (De Minimis) reporting levels.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Yttrium oxide</w:t>
      </w:r>
    </w:p>
    <w:p>
      <w:r>
        <w:t xml:space="preserve">NEW JERSEY RIGHT TO KNOW COMPONENTS: Yttrium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02/25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YTTRIUM (III)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