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Zinc-67 SDS</w:t>
      </w:r>
    </w:p>
    <w:p>
      <w:r>
        <w:t xml:space="preserve">Publisher: Neonest AB</w:t>
      </w:r>
    </w:p>
    <w:p>
      <w:r>
        <w:t xml:space="preserve">Source: https://resds.com/document/zinc-67-isotope-sds-zn-67-67zn-zinc-metal-powder-enriched-zinc-metal-powder-4d27551c23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Zinc Metal Powder, Enriched Zinc. </w:t>
      </w:r>
    </w:p>
    <w:p>
      <w:r>
        <w:t xml:space="preserve">Molecular weight:   65.39 </w:t>
      </w:r>
    </w:p>
    <w:p>
      <w:r>
        <w:t xml:space="preserve">Chemical formula:   Zn </w:t>
      </w:r>
    </w:p>
    <w:p>
      <w:r>
        <w:t xml:space="preserve">Synonyms:   Blue powder, Granular zinc, LS 2, LS 6, Merrillite, Rheinzink, Zinc dust, Zinc powder.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Pyrophoric Solid (Category 1)   H250 </w:t>
      </w:r>
    </w:p>
    <w:p>
      <w:r>
        <w:t xml:space="preserve">Water-Reactive (Category 1)   H260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2/10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H250 Catches fire spontaneously if exposed to air. </w:t>
      </w:r>
    </w:p>
    <w:p>
      <w:r>
        <w:t xml:space="preserve">H260 In contact with water releases flammable gases which may ignite spontaneously.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P210 Keep away from heat, hot surfaces, sparks, open flames and other ignition sources. No smoking. </w:t>
      </w:r>
    </w:p>
    <w:p>
      <w:r>
        <w:t xml:space="preserve">P222 Do not allow contact with air. </w:t>
      </w:r>
    </w:p>
    <w:p>
      <w:r>
        <w:t xml:space="preserve">P231 + P232 Handle and store contents under inert gas. Protect from moisture. </w:t>
      </w:r>
    </w:p>
    <w:p>
      <w:r>
        <w:t xml:space="preserve">P223 Do not allow contact with water. </w:t>
      </w:r>
    </w:p>
    <w:p>
      <w:r>
        <w:t xml:space="preserve">P231 + P232 Handle and store contents under inert gas. Protect from moisture. </w:t>
      </w:r>
    </w:p>
    <w:p>
      <w:r>
        <w:t xml:space="preserve">P233 Keep container tightly closed. </w:t>
      </w:r>
    </w:p>
    <w:p>
      <w:r>
        <w:t xml:space="preserve">P273 Avoid release to the environment. </w:t>
      </w:r>
    </w:p>
    <w:p>
      <w:r>
        <w:t xml:space="preserve">P280 Wear protective gloves/protective clothing. </w:t>
      </w:r>
    </w:p>
    <w:p>
      <w:r>
        <w:t xml:space="preserve">P302 + P334 IF ON SKIN: Immerse in cool water or wrap in wet bandages. </w:t>
      </w:r>
    </w:p>
    <w:p>
      <w:r>
        <w:t xml:space="preserve">P391 Collect spillage.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Zinc </w:t>
      </w:r>
    </w:p>
    <w:p>
      <w:r>
        <w:t xml:space="preserve">7440-66-6 </w:t>
      </w:r>
    </w:p>
    <w:p>
      <w:r>
        <w:t xml:space="preserve">65.39   &gt;99% </w:t>
      </w:r>
    </w:p>
    <w:p>
      <w:r>
        <w:t xml:space="preserve">Pyr. Sol. 1   H250 </w:t>
      </w:r>
    </w:p>
    <w:p>
      <w:r>
        <w:t xml:space="preserve">Water-react. 1   H260 </w:t>
      </w:r>
    </w:p>
    <w:p>
      <w:r>
        <w:t xml:space="preserve">Aquatic Acute 1   H400 </w:t>
      </w:r>
    </w:p>
    <w:p>
      <w:r>
        <w:t xml:space="preserve">Aquatic Chronic 1H410 </w:t>
      </w:r>
    </w:p>
    <w:p>
      <w:r>
        <w:t xml:space="preserve">231-175-3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breathed in, move person into fresh air. If not breathing, give artificial respiration. Consult a</w:t>
      </w:r>
    </w:p>
    <w:p>
      <w:r>
        <w:t xml:space="preserve">physician. </w:t>
      </w:r>
    </w:p>
    <w:p>
      <w:r>
        <w:t xml:space="preserve">In case of skin contact:   Wash off with soap and plenty of water. Consult a physician. </w:t>
      </w:r>
    </w:p>
    <w:p>
      <w:r>
        <w:t xml:space="preserve">In case of eye contact:   Flush eyes with water as a precaution. </w:t>
      </w:r>
    </w:p>
    <w:p>
      <w:r>
        <w:t xml:space="preserve">In case of ingestion:   Never give anything by mouth to an unconscious person. Rinse mouth with water. Consult a</w:t>
      </w:r>
    </w:p>
    <w:p>
      <w:r>
        <w:t xml:space="preserve">physician. </w:t>
      </w:r>
    </w:p>
    <w:p>
      <w:r>
        <w:t xml:space="preserve">Most important symptoms and effects, both acute and delayed: </w:t>
      </w:r>
    </w:p>
    <w:p>
      <w:r>
        <w:t xml:space="preserve">Inhalation:   May be harmful if inhaled; may cause respiratory tract irritation. </w:t>
      </w:r>
    </w:p>
    <w:p>
      <w:r>
        <w:t xml:space="preserve">Eyes:   May cause eye irritation. </w:t>
      </w:r>
    </w:p>
    <w:p>
      <w:r>
        <w:t xml:space="preserve">Skin contact:   May be harmful if absorbed through skin; may cause skin irritation.</w:t>
      </w:r>
    </w:p>
    <w:p>
      <w:r>
        <w:rPr>
          <w:b/>
        </w:rPr>
        <w:t xml:space="preserve">Page 3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3/10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Dry sand, clay, approved class D extinguishers. </w:t>
      </w:r>
    </w:p>
    <w:p>
      <w:r>
        <w:t xml:space="preserve">Unsuitable extinguishing media:   Water spray. </w:t>
      </w:r>
    </w:p>
    <w:p>
      <w:r>
        <w:t xml:space="preserve">Special hazards arising from the mixture:   Flammable. Fine dust dispersed in air may ignite. Pyrophoric: Spontaneously</w:t>
      </w:r>
    </w:p>
    <w:p>
      <w:r>
        <w:t xml:space="preserve">flammable in air. Water-reactive. Contact with water liberates extremely flammable gases. Thermal decomposition</w:t>
      </w:r>
    </w:p>
    <w:p>
      <w:r>
        <w:t xml:space="preserve">can lead to release of irritating gases and vapours. Keep product and empty container away from heat and sources of</w:t>
      </w:r>
    </w:p>
    <w:p>
      <w:r>
        <w:t xml:space="preserve">ignition.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Use water spray to cool unopened containers.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Avoid dust formation. Ensure adequate ventilation. Remove all sources of ignition. Evacuate</w:t>
      </w:r>
    </w:p>
    <w:p>
      <w:r>
        <w:t xml:space="preserve">personnel to safe areas.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Pick up and arrange disposal without creating dust. Do not flush with water. Keep in</w:t>
      </w:r>
    </w:p>
    <w:p>
      <w:r>
        <w:t xml:space="preserve">suitable, closed containers for 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Provide appropriate exhaust ventilation at places where dust is formed. Further processing</w:t>
      </w:r>
    </w:p>
    <w:p>
      <w:r>
        <w:t xml:space="preserve">of solid materials may result in the formation of combustible dusts. Keep away from sources of ignition. Provide</w:t>
      </w:r>
    </w:p>
    <w:p>
      <w:r>
        <w:t xml:space="preserve">appropriate exhaust at places where dust is formed.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cool place. Keep container tightly closed in a dry and well-</w:t>
      </w:r>
    </w:p>
    <w:p>
      <w:r>
        <w:t xml:space="preserve">ventilated place. </w:t>
      </w:r>
    </w:p>
    <w:p>
      <w:r>
        <w:t xml:space="preserve">Section 8: Exposure Controls/ Per sonal Protection </w:t>
      </w:r>
    </w:p>
    <w:p>
      <w:r>
        <w:t xml:space="preserve">Control parameters:</w:t>
      </w:r>
    </w:p>
    <w:p>
      <w:r>
        <w:rPr>
          <w:b/>
        </w:rPr>
        <w:t xml:space="preserve">Page 4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4/10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Use only under a chemical fume hood. Ensure that eyewash stations and safety</w:t>
      </w:r>
    </w:p>
    <w:p>
      <w:r>
        <w:t xml:space="preserve">showers are close to the workstation location. </w:t>
      </w:r>
    </w:p>
    <w:p>
      <w:r>
        <w:t xml:space="preserve">Individual protection measures, such as personal protective equipment: </w:t>
      </w:r>
    </w:p>
    <w:p>
      <w:r>
        <w:t xml:space="preserve">Eye/face protection:   Face shield and safety glasses: Use equipment for eye protection tested and approved under</w:t>
      </w:r>
    </w:p>
    <w:p>
      <w:r>
        <w:t xml:space="preserve">appropriate government standards such as NIOSH (US) or EN 166(EU). </w:t>
      </w:r>
    </w:p>
    <w:p>
      <w:r>
        <w:t xml:space="preserve">Hand protection:   The selected protective gloves must satisfy the specifications of EU Directive 89/686/EEC and the</w:t>
      </w:r>
    </w:p>
    <w:p>
      <w:r>
        <w:t xml:space="preserve">standard EN 374 derived from it. Handle product with gloves. </w:t>
      </w:r>
    </w:p>
    <w:p>
      <w:r>
        <w:t xml:space="preserve">Body protection:   Choose body protection according to the amount and concentration of the dangerous substance at</w:t>
      </w:r>
    </w:p>
    <w:p>
      <w:r>
        <w:t xml:space="preserve">the workplace. </w:t>
      </w:r>
    </w:p>
    <w:p>
      <w:r>
        <w:t xml:space="preserve">Respiratory protection:   Where risk assessment shows air-purifying respirators are appropriate use a full-face particle</w:t>
      </w:r>
    </w:p>
    <w:p>
      <w:r>
        <w:t xml:space="preserve">respirator type N100 (US) or type P3 (EN 143) respirator cartridges as a backup to engineering controls. If the</w:t>
      </w:r>
    </w:p>
    <w:p>
      <w:r>
        <w:t xml:space="preserve">respirator is the sole means of protection, use a full-face supplied air respirator. Use respirators and components</w:t>
      </w:r>
    </w:p>
    <w:p>
      <w:r>
        <w:t xml:space="preserve">tested and approved under appropriate government standards such as NIOSH (US) or CEN (EU).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Grey.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65.39 </w:t>
      </w:r>
    </w:p>
    <w:p>
      <w:r>
        <w:t xml:space="preserve">pH (concentration):   No data available. </w:t>
      </w:r>
    </w:p>
    <w:p>
      <w:r>
        <w:t xml:space="preserve">Melting point/range (° C):   419   °C </w:t>
      </w:r>
    </w:p>
    <w:p>
      <w:r>
        <w:t xml:space="preserve">Boiling point/range (° C):   907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The substance is a flammable solid.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7133 g/mL at 25 °C </w:t>
      </w:r>
    </w:p>
    <w:p>
      <w:r>
        <w:t xml:space="preserve">Relative densi ty (25 ° C):   No data available.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During processing, dust may form explosive mixture in air. </w:t>
      </w:r>
    </w:p>
    <w:p>
      <w:r>
        <w:t xml:space="preserve">Oxidising properties:   The substance or mixture is not classified as oxidizing.</w:t>
      </w:r>
    </w:p>
    <w:p>
      <w:r>
        <w:rPr>
          <w:b/>
        </w:rPr>
        <w:t xml:space="preserve">Page 5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5/10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Water-reactive, moisture-sensitive, air-sensitive, pyrophoric: spontaneously flammable in air. </w:t>
      </w:r>
    </w:p>
    <w:p>
      <w:r>
        <w:t xml:space="preserve">Possibility of hazardous reactions:   Reacts violently with water. </w:t>
      </w:r>
    </w:p>
    <w:p>
      <w:r>
        <w:t xml:space="preserve">Conditions to avoid:   Heat, flames and sparks, moisture, dust formation . </w:t>
      </w:r>
    </w:p>
    <w:p>
      <w:r>
        <w:t xml:space="preserve">Incompatible materials:   Strong acids and oxidizing agents. </w:t>
      </w:r>
    </w:p>
    <w:p>
      <w:r>
        <w:t xml:space="preserve">Hazardous decomposition products:   Zinc/zinc oxides, zinc oxide fumes.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LC 50   –   Cyprinus carpio   (carp)   –   450 ug/l   –   96 h </w:t>
      </w:r>
    </w:p>
    <w:p>
      <w:r>
        <w:t xml:space="preserve">Toxicity to Daphnia and Other Aquatic Invertebrates: LC 50   –   Daphnia magna   (water flea)   –   0.068 mg/l   –   48 h </w:t>
      </w:r>
    </w:p>
    <w:p>
      <w:r>
        <w:t xml:space="preserve">Mortality NOEC   –   Daphnia   (water flea) 0.101   –   0.14 mg/l   –   7 d</w:t>
      </w:r>
    </w:p>
    <w:p>
      <w:r>
        <w:rPr>
          <w:b/>
        </w:rPr>
        <w:t xml:space="preserve">Page 6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6/10 </w:t>
      </w:r>
    </w:p>
    <w:p>
      <w:r>
        <w:t xml:space="preserve">Persistence and degradability:   No data available. </w:t>
      </w:r>
    </w:p>
    <w:p>
      <w:r>
        <w:t xml:space="preserve">Bioaccumulative potential:   Bioaccumulation: Algae   –   7 d at 16 °C –   5 ug/l. Bioconcentration Factor (BCF): 466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Very toxic to aquatic life, with long lasting effects. </w:t>
      </w:r>
    </w:p>
    <w:p>
      <w:r>
        <w:t xml:space="preserve">Section 13: Disposal Considerations </w:t>
      </w:r>
    </w:p>
    <w:p>
      <w:r>
        <w:t xml:space="preserve">Waste treatment methods:   Burn in a chemical incinerator equipped with an afterburner and scrubber but exert extra</w:t>
      </w:r>
    </w:p>
    <w:p>
      <w:r>
        <w:t xml:space="preserve">care in igniting as this material is highly flammable. Observe all local and national environmental regulations. Contact</w:t>
      </w:r>
    </w:p>
    <w:p>
      <w:r>
        <w:t xml:space="preserve">a licensed professional waste disposal service to dispose of this material.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ZINC POWDER. </w:t>
      </w:r>
    </w:p>
    <w:p>
      <w:r>
        <w:t xml:space="preserve">Hazard Class : 4.3 </w:t>
      </w:r>
    </w:p>
    <w:p>
      <w:r>
        <w:t xml:space="preserve">Subsidiary Hazard Class:   4.2 </w:t>
      </w:r>
    </w:p>
    <w:p>
      <w:r>
        <w:t xml:space="preserve">UN Number:   1436 </w:t>
      </w:r>
    </w:p>
    <w:p>
      <w:r>
        <w:t xml:space="preserve">Packing Group:   II </w:t>
      </w:r>
    </w:p>
    <w:p>
      <w:r>
        <w:t xml:space="preserve">Hazard Label: </w:t>
      </w:r>
    </w:p>
    <w:p>
      <w:r>
        <w:t xml:space="preserve">TDG: </w:t>
      </w:r>
    </w:p>
    <w:p>
      <w:r>
        <w:t xml:space="preserve">Proper Shipping Name:   ZINC POWDER. </w:t>
      </w:r>
    </w:p>
    <w:p>
      <w:r>
        <w:t xml:space="preserve">Hazard Class : 4.3 </w:t>
      </w:r>
    </w:p>
    <w:p>
      <w:r>
        <w:t xml:space="preserve">Subsidiary Hazard Class:   4.2 </w:t>
      </w:r>
    </w:p>
    <w:p>
      <w:r>
        <w:t xml:space="preserve">UN Number:   1436 </w:t>
      </w:r>
    </w:p>
    <w:p>
      <w:r>
        <w:t xml:space="preserve">Packing Group:   II </w:t>
      </w:r>
    </w:p>
    <w:p>
      <w:r>
        <w:t xml:space="preserve">IATA: </w:t>
      </w:r>
    </w:p>
    <w:p>
      <w:r>
        <w:t xml:space="preserve">Proper Shipping Name:   ZINC POWDER. </w:t>
      </w:r>
    </w:p>
    <w:p>
      <w:r>
        <w:t xml:space="preserve">Hazard Class : 4.3 </w:t>
      </w:r>
    </w:p>
    <w:p>
      <w:r>
        <w:t xml:space="preserve">Subsidiary Hazard Class:   4.2 </w:t>
      </w:r>
    </w:p>
    <w:p>
      <w:r>
        <w:t xml:space="preserve">UN Number:   1436 </w:t>
      </w:r>
    </w:p>
    <w:p>
      <w:r>
        <w:t xml:space="preserve">Packing Group:   II </w:t>
      </w:r>
    </w:p>
    <w:p>
      <w:r>
        <w:t xml:space="preserve">IMDG: </w:t>
      </w:r>
    </w:p>
    <w:p>
      <w:r>
        <w:t xml:space="preserve">Proper Shipping Name:   ZINC POWDER. </w:t>
      </w:r>
    </w:p>
    <w:p>
      <w:r>
        <w:t xml:space="preserve">Hazard Class : 4.3 </w:t>
      </w:r>
    </w:p>
    <w:p>
      <w:r>
        <w:t xml:space="preserve">Subsidiary Hazard Class:   4.2</w:t>
      </w:r>
    </w:p>
    <w:p>
      <w:r>
        <w:rPr>
          <w:b/>
        </w:rPr>
        <w:t xml:space="preserve">Page 7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7/10 </w:t>
      </w:r>
    </w:p>
    <w:p>
      <w:r>
        <w:t xml:space="preserve">UN Number:   1436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</w:t>
      </w:r>
    </w:p>
    <w:p>
      <w:r>
        <w:rPr>
          <w:b/>
        </w:rPr>
        <w:t xml:space="preserve">Page 8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8/10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311/312 Hazards </w:t>
      </w:r>
    </w:p>
    <w:p>
      <w:r>
        <w:t xml:space="preserve">Acute Health Hazard:   Yes. </w:t>
      </w:r>
    </w:p>
    <w:p>
      <w:r>
        <w:t xml:space="preserve">Chronic Health Hazard:   No. </w:t>
      </w:r>
    </w:p>
    <w:p>
      <w:r>
        <w:t xml:space="preserve">Fire Hazard:   Yes . </w:t>
      </w:r>
    </w:p>
    <w:p>
      <w:r>
        <w:t xml:space="preserve">Reactive Hazard:   Yes. </w:t>
      </w:r>
    </w:p>
    <w:p>
      <w:r>
        <w:t xml:space="preserve">Clean Water Act:   CWA-Toxic Pollutants: Listed </w:t>
      </w:r>
    </w:p>
    <w:p>
      <w:r>
        <w:t xml:space="preserve">Clean Air Act:   Not applicable. </w:t>
      </w:r>
    </w:p>
    <w:p>
      <w:r>
        <w:t xml:space="preserve">OSHA:   Not applicable. </w:t>
      </w:r>
    </w:p>
    <w:p>
      <w:r>
        <w:t xml:space="preserve">CERCLA:   This material contains one or more substances regulated as a hazardous substance under the Comprehensive</w:t>
      </w:r>
    </w:p>
    <w:p>
      <w:r>
        <w:t xml:space="preserve">Environmental Response Compensation and Liability Act (CERCLA) (40 CFR 302). </w:t>
      </w:r>
    </w:p>
    <w:p>
      <w:r>
        <w:t xml:space="preserve">Hazardous Substances RQs:   1000 lb </w:t>
      </w:r>
    </w:p>
    <w:p>
      <w:r>
        <w:t xml:space="preserve">Massachusetts Right to Know Components:   CAS No. 7440-66-6 </w:t>
      </w:r>
    </w:p>
    <w:p>
      <w:r>
        <w:t xml:space="preserve">Pennsylvania Right to Know Components:   CAS No. 7440-66-6 </w:t>
      </w:r>
    </w:p>
    <w:p>
      <w:r>
        <w:t xml:space="preserve">New Jersey Right to Know Components:   CAS No. 7440-66-6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U.S. Department of Transportation </w:t>
      </w:r>
    </w:p>
    <w:p>
      <w:r>
        <w:t xml:space="preserve">Reportable Quantity (RQ):   No. </w:t>
      </w:r>
    </w:p>
    <w:p>
      <w:r>
        <w:t xml:space="preserve">DOT Marine Pollutant:   No. </w:t>
      </w:r>
    </w:p>
    <w:p>
      <w:r>
        <w:t xml:space="preserve">DOT Severe Marine Pollutant:   No. </w:t>
      </w:r>
    </w:p>
    <w:p>
      <w:r>
        <w:t xml:space="preserve">U.S. Department of Homeland Security:   This product does not contain any DHS chemicals. </w:t>
      </w:r>
    </w:p>
    <w:p>
      <w:r>
        <w:t xml:space="preserve">Other International Regulations </w:t>
      </w:r>
    </w:p>
    <w:p>
      <w:r>
        <w:t xml:space="preserve">Canada:   This product has been classified in accordance with hazard criteria of the Controlled Products Regulations</w:t>
      </w:r>
    </w:p>
    <w:p>
      <w:r>
        <w:t xml:space="preserve">(CPR). </w:t>
      </w:r>
    </w:p>
    <w:p>
      <w:r>
        <w:t xml:space="preserve">WHMIS Hazard Class:   B6 Reactive flammable material.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</w:t>
      </w:r>
    </w:p>
    <w:p>
      <w:r>
        <w:rPr>
          <w:b/>
        </w:rPr>
        <w:t xml:space="preserve">Page 9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9/10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</w:t>
      </w:r>
    </w:p>
    <w:p>
      <w:r>
        <w:rPr>
          <w:b/>
        </w:rPr>
        <w:t xml:space="preserve">Page 10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10/10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H250 Catches fire spontaneously if exposed to air. </w:t>
      </w:r>
    </w:p>
    <w:p>
      <w:r>
        <w:t xml:space="preserve">H260 In contact with water releases flammable gases which may ignite spontaneously.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