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oxide SDS</w:t>
      </w:r>
    </w:p>
    <w:p>
      <w:r>
        <w:t xml:space="preserve">Publisher: Stanford Advanced Materials</w:t>
      </w:r>
    </w:p>
    <w:p>
      <w:r>
        <w:t xml:space="preserve">Source: https://resds.com/document/samarium-iii-oxide-en-a0526a7535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>  1.1   Product identifiers</w:t>
      </w:r>
    </w:p>
    <w:p>
      <w:r>
        <w:t xml:space="preserve">        Product name                          : Samarium(III) oxide</w:t>
      </w:r>
    </w:p>
    <w:p>
      <w:r>
        <w:t xml:space="preserve">       Brand                                      : SAM</w:t>
      </w:r>
    </w:p>
    <w:p>
      <w:r>
        <w:t xml:space="preserve"/>
      </w:r>
    </w:p>
    <w:p>
      <w:r>
        <w:t xml:space="preserve">       CAS-No.                                  : 12060-58-1</w:t>
      </w:r>
    </w:p>
    <w:p>
      <w:r>
        <w:t xml:space="preserve">1.2   Relevant identified uses of the substance or mixture and uses advised against</w:t>
      </w:r>
    </w:p>
    <w:p>
      <w:r>
        <w:t xml:space="preserve">          Identified uses                       :   Laboratory chemicals, Synthesis of substances</w:t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>                                       Stanford Advanced</w:t>
      </w:r>
    </w:p>
    <w:p>
      <w:r>
        <w:t xml:space="preserve">      Company                                 :  Materials</w:t>
      </w:r>
    </w:p>
    <w:p>
      <w:r>
        <w:t xml:space="preserve">                                 23661 Birtcher Dr.</w:t>
      </w:r>
    </w:p>
    <w:p>
      <w:r>
        <w:t xml:space="preserve">                                 Lake Forest, CA 92630</w:t>
      </w:r>
    </w:p>
    <w:p>
      <w:r>
        <w:t xml:space="preserve">                           USA</w:t>
      </w:r>
    </w:p>
    <w:p>
      <w:r>
        <w:t xml:space="preserve">        Telephone                               : +1 (949) 407-8904</w:t>
      </w:r>
    </w:p>
    <w:p>
      <w:r>
        <w:t xml:space="preserve">       Fax                                          : +1 (949) 812-6690</w:t>
      </w:r>
    </w:p>
    <w:p>
      <w:r>
        <w:t xml:space="preserve">1.4   Emergency telephone number</w:t>
      </w:r>
    </w:p>
    <w:p>
      <w:r>
        <w:t xml:space="preserve">       Emergency Phone #             :  +1 (949) 407-8904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>2.1   Classification of the substance or mixture</w:t>
      </w:r>
    </w:p>
    <w:p>
      <w:r>
        <w:t xml:space="preserve">      Not a hazardous substance or mixture.</w:t>
      </w:r>
    </w:p>
    <w:p>
      <w:r>
        <w:t xml:space="preserve">2.2  GHS Label elements, including precautionary statements</w:t>
      </w:r>
    </w:p>
    <w:p>
      <w:r>
        <w:t xml:space="preserve">      Not a hazardous substance or mixture.</w:t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>3.1   Substances</w:t>
      </w:r>
    </w:p>
    <w:p>
      <w:r>
        <w:t xml:space="preserve">        Molecular weight                   :  348.70 g/mol</w:t>
      </w:r>
    </w:p>
    <w:p>
      <w:r>
        <w:t xml:space="preserve">       CAS-No.                                :  12060-58-1</w:t>
      </w:r>
    </w:p>
    <w:p>
      <w:r>
        <w:t xml:space="preserve">       EC-No.                                  :  235-043-6</w:t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>4.1   Description of first aid measures</w:t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>                                 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>5.1 Extinguishing media</w:t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>6.1   Personal precautions, protective equipment and emergency procedures</w:t>
      </w:r>
    </w:p>
    <w:p>
      <w:r>
        <w:t xml:space="preserve">      Avoid breathing vapours, mist or gas.</w:t>
      </w:r>
    </w:p>
    <w:p>
      <w:r>
        <w:t xml:space="preserve">      For personal protection see section 8.</w:t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>6.3   Methods and materials for containment and cleaning up</w:t>
      </w:r>
    </w:p>
    <w:p>
      <w:r>
        <w:t xml:space="preserve">     Keep in suitable, closed containers for disposal.</w:t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>7.1                                                                                                   Precautions</w:t>
      </w:r>
    </w:p>
    <w:p>
      <w:r>
        <w:t xml:space="preserve">      For precautions see section 2.2.</w:t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 Containers which are opened must be carefully resealed</w:t>
      </w:r>
    </w:p>
    <w:p>
      <w:r>
        <w:t xml:space="preserve">     and kept upright to prevent leakage.</w:t>
      </w:r>
    </w:p>
    <w:p>
      <w:r>
        <w:t xml:space="preserve">     Keep in a dry place.</w:t>
      </w:r>
    </w:p>
    <w:p>
      <w:r>
        <w:t xml:space="preserve">7.3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</w:t>
      </w:r>
    </w:p>
    <w:p>
      <w:r>
        <w:t xml:space="preserve"> PROTECTION 8.1 Control parameters</w:t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>  8.2   Exposure controls</w:t>
      </w:r>
    </w:p>
    <w:p>
      <w:r>
        <w:t xml:space="preserve">        Appropriate engineering controls</w:t>
      </w:r>
    </w:p>
    <w:p>
      <w:r>
        <w:t xml:space="preserve">        General industrial hygiene practice.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     Personal protective equipment</w:t>
      </w:r>
    </w:p>
    <w:p>
      <w:r>
        <w:t xml:space="preserve">           Eye/face protection</w:t>
      </w:r>
    </w:p>
    <w:p>
      <w:r>
        <w:t xml:space="preserve">          Use equipment for eye protection tested and approved under appropriate government standards such</w:t>
      </w:r>
    </w:p>
    <w:p>
      <w:r>
        <w:t xml:space="preserve">           as NIOSH (US) or EN 166(EU).</w:t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</w:t>
      </w:r>
    </w:p>
    <w:p>
      <w:r>
        <w:t xml:space="preserve">              after use in accordance with applicable laws and good laboratory practices. Wash and dry hands.</w:t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>           Respiratory protection</w:t>
      </w:r>
    </w:p>
    <w:p>
      <w:r>
        <w:t xml:space="preserve">             Respiratory protection not required. For nuisance exposures use type OV/AG (US) or type ABEK (EU</w:t>
      </w:r>
    </w:p>
    <w:p>
      <w:r>
        <w:t xml:space="preserve">        EN 14387) respirator cartridges. Use respirators and components tested and approved under</w:t>
      </w:r>
    </w:p>
    <w:p>
      <w:r>
        <w:t xml:space="preserve">             appropriate government standards such as NIOSH (US) or CEN (EU).</w:t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9.1   Information on basic physical and chemical properties</w:t>
      </w:r>
    </w:p>
    <w:p>
      <w:r>
        <w:t xml:space="preserve">       a)  Appearance            Form: powder</w:t>
      </w:r>
    </w:p>
    <w:p>
      <w:r>
        <w:t xml:space="preserve">       b)  Odour              No data available</w:t>
      </w:r>
    </w:p>
    <w:p>
      <w:r>
        <w:t xml:space="preserve">       c)  Odour Threshold      No data available</w:t>
      </w:r>
    </w:p>
    <w:p>
      <w:r>
        <w:t xml:space="preserve">       d)  pH                No data available</w:t>
      </w:r>
    </w:p>
    <w:p>
      <w:r>
        <w:t xml:space="preserve">       e)  Melting point/freezing   No data available</w:t>
      </w:r>
    </w:p>
    <w:p>
      <w:r>
        <w:t xml:space="preserve">            point</w:t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>       g)  Flash point          No data available</w:t>
      </w:r>
    </w:p>
    <w:p>
      <w:r>
        <w:t xml:space="preserve">       h)  Evaporation rate       No data available</w:t>
      </w:r>
    </w:p>
    <w:p>
      <w:r>
        <w:t xml:space="preserve">           i)   Flammability (solid, gas) No data available</w:t>
      </w:r>
    </w:p>
    <w:p>
      <w:r>
        <w:t xml:space="preserve">           j)   Upper/lower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>       k)  Vapour pressure       No data available</w:t>
      </w:r>
    </w:p>
    <w:p>
      <w:r>
        <w:t xml:space="preserve">           l)  Vapour density        No data available</w:t>
      </w:r>
    </w:p>
    <w:p>
      <w:r>
        <w:t xml:space="preserve">     m)  Relative density         8.35 g/mL at 25 °C (77 °F)</w:t>
      </w:r>
    </w:p>
    <w:p>
      <w:r>
        <w:t xml:space="preserve">       n)  Water solubility        No data available</w:t>
      </w:r>
    </w:p>
    <w:p>
      <w:r>
        <w:t xml:space="preserve">       o)  Partition coefficient: n-   No data available</w:t>
      </w:r>
    </w:p>
    <w:p>
      <w:r>
        <w:t xml:space="preserve">           octanol/water</w:t>
      </w:r>
    </w:p>
    <w:p>
      <w:r>
        <w:t xml:space="preserve">       p)  Auto-ignition         No data available</w:t>
      </w:r>
    </w:p>
    <w:p>
      <w:r>
        <w:t xml:space="preserve">          temperature</w:t>
      </w:r>
    </w:p>
    <w:p>
      <w:r>
        <w:t xml:space="preserve">       q)  Decomposition        No data available</w:t>
      </w:r>
    </w:p>
    <w:p>
      <w:r>
        <w:t xml:space="preserve">          temperature</w:t>
      </w:r>
    </w:p>
    <w:p>
      <w:r>
        <w:t xml:space="preserve">         r)   Viscosity            No data available</w:t>
      </w:r>
    </w:p>
    <w:p>
      <w:r>
        <w:t xml:space="preserve">        s)  Explosive properties    No data available</w:t>
      </w:r>
    </w:p>
    <w:p>
      <w:r>
        <w:t xml:space="preserve">          t)   Oxidizing properties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>10.4  Conditions to avoid</w:t>
      </w:r>
    </w:p>
    <w:p>
      <w:r>
        <w:t xml:space="preserve">     No data available</w:t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>10.6  Hazardous decomposition products</w:t>
      </w:r>
    </w:p>
    <w:p>
      <w:r>
        <w:t xml:space="preserve">      Hazardous decomposition products formed under fire conditions. - Samarium Oxides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>  11.1  Information on toxicological effects</w:t>
      </w:r>
    </w:p>
    <w:p>
      <w:r>
        <w:t xml:space="preserve">       Acute toxicity</w:t>
      </w:r>
    </w:p>
    <w:p>
      <w:r>
        <w:t xml:space="preserve">     No data available</w:t>
      </w:r>
    </w:p>
    <w:p>
      <w:r>
        <w:t xml:space="preserve">       Inhalation: No data available</w:t>
      </w:r>
    </w:p>
    <w:p>
      <w:r>
        <w:t xml:space="preserve">      Dermal: No data available</w:t>
      </w:r>
    </w:p>
    <w:p>
      <w:r>
        <w:t xml:space="preserve">     No data available</w:t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>        Carcinogenicity</w:t>
      </w:r>
    </w:p>
    <w:p>
      <w:r>
        <w:t xml:space="preserve">       IARC:    No component of this product present at levels greater than or equal to 0.1% is identified</w:t>
      </w:r>
    </w:p>
    <w:p>
      <w:r>
        <w:t xml:space="preserve">                  as probable, possible or confirmed human carcinogen by IARC.</w:t>
      </w:r>
    </w:p>
    <w:p>
      <w:r>
        <w:t xml:space="preserve">       ACGIH:   No component of this product present at levels greater than or equal to 0.1% is identified as</w:t>
      </w:r>
    </w:p>
    <w:p>
      <w:r>
        <w:t xml:space="preserve">                 a carcinogen or potential carcinogen by ACGIH.</w:t>
      </w:r>
    </w:p>
    <w:p>
      <w:r>
        <w:t xml:space="preserve">       NTP:     No component of this product present at levels greater than or equal to 0.1% is identified as</w:t>
      </w:r>
    </w:p>
    <w:p>
      <w:r>
        <w:t xml:space="preserve">                 a known or anticipated carcinogen by NTP.</w:t>
      </w:r>
    </w:p>
    <w:p>
      <w:r>
        <w:t xml:space="preserve">       OSHA:    No component of this product present at levels greater than or equal to 0.1% is identified as</w:t>
      </w:r>
    </w:p>
    <w:p>
      <w:r>
        <w:t xml:space="preserve">                 a carcinogen or potential carcinogen by OSHA.</w:t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>     No data available</w:t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>  12. ECOLOGICAL INFORMATION</w:t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>12.6  Other adverse effects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>13.1 Waste treatment methods</w:t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IATA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</w:t>
      </w:r>
    </w:p>
    <w:p>
      <w:r>
        <w:t xml:space="preserve">      (De Minimis) reporting levels established by SARA Title III, Section 313.</w:t>
      </w:r>
    </w:p>
    <w:p>
      <w:r>
        <w:t xml:space="preserve">    SARA 311/312 Hazards</w:t>
      </w:r>
    </w:p>
    <w:p>
      <w:r>
        <w:t xml:space="preserve">     No SARA Hazards</w:t>
      </w:r>
    </w:p>
    <w:p>
      <w:r>
        <w:t xml:space="preserve">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>      Pennsylvania Right To Know Components</w:t>
      </w:r>
    </w:p>
    <w:p>
      <w:r>
        <w:t xml:space="preserve">                                                           CAS-No.            Revision Date</w:t>
      </w:r>
    </w:p>
    <w:p>
      <w:r>
        <w:t xml:space="preserve">        Samarium (III) oxide                                          12060-58-1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Samarium (III) oxide                                          12060-58-1</w:t>
      </w:r>
    </w:p>
    <w:p>
      <w:r>
        <w:t xml:space="preserve">     California Prop. 65 Components</w:t>
      </w:r>
    </w:p>
    <w:p>
      <w:r>
        <w:t xml:space="preserve">    This product does not contain any chemicals known to State of California to cause cancer, birth defects, or any</w:t>
      </w:r>
    </w:p>
    <w:p>
      <w:r>
        <w:t xml:space="preserve">     other reproductive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>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 0</w:t>
      </w:r>
    </w:p>
    <w:p>
      <w:r>
        <w:t xml:space="preserve">   NFPA Rating</w:t>
      </w:r>
    </w:p>
    <w:p>
      <w:r>
        <w:t xml:space="preserve">      Health hazard:           0</w:t>
      </w:r>
    </w:p>
    <w:p>
      <w:r>
        <w:t xml:space="preserve">       Fire Hazard:             0</w:t>
      </w:r>
    </w:p>
    <w:p>
      <w:r>
        <w:t xml:space="preserve">       Reactivity Hazard:        0</w:t>
      </w:r>
    </w:p>
    <w:p>
      <w:r>
        <w:t xml:space="preserve">      Further information</w:t>
      </w:r>
    </w:p>
    <w:p>
      <w:r>
        <w:t xml:space="preserve">      This material safety data sheet is offered solely for your information, consideration, and investigation. Stanford</w:t>
      </w:r>
    </w:p>
    <w:p>
      <w:r>
        <w:t xml:space="preserve">      Advanced Materials provides no warranties, either express or implied, and assumes no responsibility for the</w:t>
      </w:r>
    </w:p>
    <w:p>
      <w:r>
        <w:t xml:space="preserve">      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