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Cobalt permanent magnet Rev 1.0 SDS</w:t>
      </w:r>
    </w:p>
    <w:p>
      <w:r>
        <w:t xml:space="preserve">Publisher: Allstar Magnetics</w:t>
      </w:r>
    </w:p>
    <w:p>
      <w:r>
        <w:t xml:space="preserve">Source: https://resds.com/document/samarium-cobalt-permanent-magnet-en-9d7a1f8574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SAFETY DATA SHEET</w:t>
      </w:r>
    </w:p>
    <w:p>
      <w:r>
        <w:t xml:space="preserve">                                      Samarium Cobalt</w:t>
      </w:r>
    </w:p>
    <w:p>
      <w:r>
        <w:t xml:space="preserve">                                       Section 1: Identification</w:t>
      </w:r>
    </w:p>
    <w:p>
      <w:r>
        <w:t xml:space="preserve"> 1.1. Product Identifier</w:t>
      </w:r>
    </w:p>
    <w:p>
      <w:r>
        <w:t xml:space="preserve">Product Form: Mixture</w:t>
      </w:r>
    </w:p>
    <w:p>
      <w:r>
        <w:t xml:space="preserve">Product Name: Samarium Cobalt</w:t>
      </w:r>
    </w:p>
    <w:p>
      <w:r>
        <w:t xml:space="preserve"> 1.2. Intended Use of Product: Samarium Cobalt permanent magnet</w:t>
      </w:r>
    </w:p>
    <w:p>
      <w:r>
        <w:t xml:space="preserve"> 1.3. Name, Address, and Telephone of the Responsible Party:</w:t>
      </w:r>
    </w:p>
    <w:p>
      <w:r>
        <w:t xml:space="preserve">          Allstar Magnetics</w:t>
      </w:r>
    </w:p>
    <w:p>
      <w:r>
        <w:t xml:space="preserve">        15100 NE 65th Street, Suite 170</w:t>
      </w:r>
    </w:p>
    <w:p>
      <w:r>
        <w:t xml:space="preserve">        Vancouver, WA 98682</w:t>
      </w:r>
    </w:p>
    <w:p>
      <w:r>
        <w:t xml:space="preserve">        1-800-949-8950</w:t>
      </w:r>
    </w:p>
    <w:p>
      <w:r>
        <w:t xml:space="preserve">         https://allstarmagnetics.com</w:t>
      </w:r>
    </w:p>
    <w:p>
      <w:r>
        <w:t xml:space="preserve"> 1.4 Emergency Telephone Number: Within USA and Canada 1-800-424-9300 or +1 703-527-3887 (collect calls accepted)</w:t>
      </w:r>
    </w:p>
    <w:p>
      <w:r>
        <w:t xml:space="preserve">                                  Section 2: Hazard(s) Identification</w:t>
      </w:r>
    </w:p>
    <w:p>
      <w:r>
        <w:t xml:space="preserve"> 2.1. Classification of the Substance or Mixture Classification (GHS-US)</w:t>
      </w:r>
    </w:p>
    <w:p>
      <w:r>
        <w:t xml:space="preserve">Not Applicable. Semi-finished and finished products constitute manufactured articles under the terms of the REACH Regulation</w:t>
      </w:r>
    </w:p>
    <w:p>
      <w:r>
        <w:t xml:space="preserve"> (EC) No 1907/2006. For articles, there is no obligation to classify according to CLP-Regulation.</w:t>
      </w:r>
    </w:p>
    <w:p>
      <w:r>
        <w:t xml:space="preserve"> 2.2. Label Elements GHS-US Labeling</w:t>
      </w:r>
    </w:p>
    <w:p>
      <w:r>
        <w:t xml:space="preserve">No labeling applicable</w:t>
      </w:r>
    </w:p>
    <w:p>
      <w:r>
        <w:t xml:space="preserve"> 2.3. Other Hazards</w:t>
      </w:r>
    </w:p>
    <w:p>
      <w:r>
        <w:t xml:space="preserve">Not Applicable. Semi-finished and finished products constitute manufactured articles under the terms of the REACH Regulation</w:t>
      </w:r>
    </w:p>
    <w:p>
      <w:r>
        <w:t xml:space="preserve"> (EC) No 1907/2006. For articles, there is no obligation to classify according to CLP-Regulation</w:t>
      </w:r>
    </w:p>
    <w:p>
      <w:r>
        <w:t xml:space="preserve"> 2.4. Unknown Acute Toxicity (GHS-US)</w:t>
      </w:r>
    </w:p>
    <w:p>
      <w:r>
        <w:t xml:space="preserve">No data available</w:t>
      </w:r>
    </w:p>
    <w:p>
      <w:r>
        <w:t xml:space="preserve">                          Section 3: Composition/ Information on Ingredients</w:t>
      </w:r>
    </w:p>
    <w:p>
      <w:r>
        <w:t xml:space="preserve"> 3.1. Substance</w:t>
      </w:r>
    </w:p>
    <w:p>
      <w:r>
        <w:t xml:space="preserve">   Not applicable</w:t>
      </w:r>
    </w:p>
    <w:p>
      <w:r>
        <w:t xml:space="preserve"> 3.2. Mixture: The classifications below reflect the classification of each pure substance respectively and are intended for</w:t>
      </w:r>
    </w:p>
    <w:p>
      <w:r>
        <w:t xml:space="preserve">     information only</w:t>
      </w:r>
    </w:p>
    <w:p>
      <w:r>
        <w:t xml:space="preserve">Name                            Product Identifier     %               Classification (GHS-US)</w:t>
      </w:r>
    </w:p>
    <w:p>
      <w:r>
        <w:t xml:space="preserve">Samarium                        (CAS No) 7440-19-9     ~35%         (powder) [Sm]</w:t>
      </w:r>
    </w:p>
    <w:p>
      <w:r>
        <w:t xml:space="preserve">                                     EINICS: 231-128-7                          Xi R36/38, F R11 R53 Flam. H228; H315 ; H319 ;</w:t>
      </w:r>
    </w:p>
    <w:p>
      <w:r>
        <w:t xml:space="preserve">                                                             H413</w:t>
      </w:r>
    </w:p>
    <w:p>
      <w:r>
        <w:t xml:space="preserve">Cobalt                           (CAS No) 7440-48-4     ~65%           Xi R42/43,</w:t>
      </w:r>
    </w:p>
    <w:p>
      <w:r>
        <w:t xml:space="preserve">                                     EINICS: 231-158-0 Index              R53 Resp. Sens. 1, H334 Skin Sens. 1, H317 ;</w:t>
      </w:r>
    </w:p>
    <w:p>
      <w:r>
        <w:t xml:space="preserve">                               number: 027-001-00-9               H413</w:t>
      </w:r>
    </w:p>
    <w:p>
      <w:r>
        <w:t xml:space="preserve"/>
      </w:r>
    </w:p>
    <w:p>
      <w:r>
        <w:t xml:space="preserve">Additional Information (listed rare    Classification as per CLP notification. Listed classifications refer exclusively to powder form.</w:t>
      </w:r>
    </w:p>
    <w:p>
      <w:r>
        <w:t xml:space="preserve">earths)                              Specified rare earth are classified as NON-hazardous in solid form.</w:t>
      </w:r>
    </w:p>
    <w:p>
      <w:r>
        <w:t xml:space="preserve"/>
      </w:r>
    </w:p>
    <w:p>
      <w:r>
        <w:t xml:space="preserve">                                     Section 4: First-Aid Measures</w:t>
      </w:r>
    </w:p>
    <w:p>
      <w:r>
        <w:t xml:space="preserve"> 4.1. Description of First Aid Measures</w:t>
      </w:r>
    </w:p>
    <w:p>
      <w:r>
        <w:t xml:space="preserve">First-aid Measures General:  If medical advice is needed, have product SDS at hand.</w:t>
      </w:r>
    </w:p>
    <w:p>
      <w:r>
        <w:t xml:space="preserve">First-aid Measures After Inhalation:  If inhaled, move to fresh air and keep at rest in a position comfortable for breathing.</w:t>
      </w:r>
    </w:p>
    <w:p>
      <w:r>
        <w:t xml:space="preserve">Obtain medical attention if breathing difficulty persists.</w:t>
      </w:r>
    </w:p>
    <w:p>
      <w:r>
        <w:t xml:space="preserve">First-aid Measures After Skin Contact: Brush off powders and wash immediately with plenty of soap and water. Rinse with</w:t>
      </w:r>
    </w:p>
    <w:p>
      <w:r>
        <w:t xml:space="preserve"> plenty of water. Remove contaminated clothing. Wash contaminated clothing before reuse. Obtain medical attention if</w:t>
      </w:r>
    </w:p>
    <w:p>
      <w:r>
        <w:t xml:space="preserve"> irritation develops or persists. Foreign bodies which have penetrated the skin must be removed and the wound cleaned</w:t>
      </w:r>
    </w:p>
    <w:p>
      <w:r>
        <w:t xml:space="preserve"> thoroughly.</w:t>
      </w:r>
    </w:p>
    <w:p>
      <w:r>
        <w:t xml:space="preserve">SDS SMC, Rev 1.0, 09Feb2024                                                               Page 1 of 6</w:t>
      </w:r>
    </w:p>
    <w:p>
      <w:r>
        <w:rPr>
          <w:b/>
        </w:rPr>
        <w:t xml:space="preserve">Page 2</w:t>
      </w:r>
    </w:p>
    <w:p>
      <w:r>
        <w:t xml:space="preserve">First-aid Measures After Eye Contact: Immediately rinse with water for a prolonged period (at least 15 minutes) while holding</w:t>
      </w:r>
    </w:p>
    <w:p>
      <w:r>
        <w:t xml:space="preserve">the eyelids wide open. Remove contact lenses, if present and easy to do. Continue rinsing. Obtain medical attention if irritation</w:t>
      </w:r>
    </w:p>
    <w:p>
      <w:r>
        <w:t xml:space="preserve">develops or persists.</w:t>
      </w:r>
    </w:p>
    <w:p>
      <w:r>
        <w:t xml:space="preserve">First-aid Measures After Ingestion:  If swallowed, do not induce vomiting: seek medical advice immediately and show this SDS.</w:t>
      </w:r>
    </w:p>
    <w:p>
      <w:r>
        <w:t xml:space="preserve">4.2. Most important symptoms and effects, both acute and delayed</w:t>
      </w:r>
    </w:p>
    <w:p>
      <w:r>
        <w:t xml:space="preserve">4.3. Most important symptoms and effect, both acute and delayed. No further relevant information or indication of any</w:t>
      </w:r>
    </w:p>
    <w:p>
      <w:r>
        <w:t xml:space="preserve">immediate medical attention and special treatment available</w:t>
      </w:r>
    </w:p>
    <w:p>
      <w:r>
        <w:t xml:space="preserve">4.4. Indication of Any Immediate Medical Attention and Special Treatment Needed</w:t>
      </w:r>
    </w:p>
    <w:p>
      <w:r>
        <w:t xml:space="preserve">If medical advice is needed, have product SDS at hand.</w:t>
      </w:r>
    </w:p>
    <w:p>
      <w:r>
        <w:t xml:space="preserve">                                  Section 5: Fire-Fighting Measures</w:t>
      </w:r>
    </w:p>
    <w:p>
      <w:r>
        <w:t xml:space="preserve">5.1. Extinguishing Media</w:t>
      </w:r>
    </w:p>
    <w:p>
      <w:r>
        <w:t xml:space="preserve">Suitable Extinguishing Media: Extinguishing agents must be adapted to the environment. Noncombustible, dry chemicals</w:t>
      </w:r>
    </w:p>
    <w:p>
      <w:r>
        <w:t xml:space="preserve">without oxygen compounds or sand should be used.</w:t>
      </w:r>
    </w:p>
    <w:p>
      <w:r>
        <w:t xml:space="preserve">5.2. Special Hazards Arising From the Substance or Mixture No further relevant information available.</w:t>
      </w:r>
    </w:p>
    <w:p>
      <w:r>
        <w:t xml:space="preserve">Explosion Hazard: Product itself is not explosive but if dust is generated, dust clouds suspended in air can be explosive.</w:t>
      </w:r>
    </w:p>
    <w:p>
      <w:r>
        <w:t xml:space="preserve">Reactivity: Hazardous reactions will not occur under normal conditions.</w:t>
      </w:r>
    </w:p>
    <w:p>
      <w:r>
        <w:t xml:space="preserve">5.3. Advice for Firefighters</w:t>
      </w:r>
    </w:p>
    <w:p>
      <w:r>
        <w:t xml:space="preserve">Firefighting Instructions (Protective Equipment): No special measure required.</w:t>
      </w:r>
    </w:p>
    <w:p>
      <w:r>
        <w:t xml:space="preserve">                               Section 6: Accidental Release Measures</w:t>
      </w:r>
    </w:p>
    <w:p>
      <w:r>
        <w:t xml:space="preserve">6.1. Personal Precautions, Protective Equipment and Emergency Procedures: No special measures required.</w:t>
      </w:r>
    </w:p>
    <w:p>
      <w:r>
        <w:t xml:space="preserve">6.2. Environmental Precautions: No special measures required.</w:t>
      </w:r>
    </w:p>
    <w:p>
      <w:r>
        <w:t xml:space="preserve">6.3. Methods and Material for Containment and Cleaning Up: No special measures required.</w:t>
      </w:r>
    </w:p>
    <w:p>
      <w:r>
        <w:t xml:space="preserve">6.4. Reference to Other Sections</w:t>
      </w:r>
    </w:p>
    <w:p>
      <w:r>
        <w:t xml:space="preserve">See heading 7 for Safe Handling Section</w:t>
      </w:r>
    </w:p>
    <w:p>
      <w:r>
        <w:t xml:space="preserve">See heading 8 Exposure Controls and Personal Protection.</w:t>
      </w:r>
    </w:p>
    <w:p>
      <w:r>
        <w:t xml:space="preserve">See heading 13 for Disposal Information</w:t>
      </w:r>
    </w:p>
    <w:p>
      <w:r>
        <w:t xml:space="preserve">                                   Section 7: Handling and Storage</w:t>
      </w:r>
    </w:p>
    <w:p>
      <w:r>
        <w:t xml:space="preserve">7.1.  Precautions for Safe Handling: No protective measures are required in the provided form.</w:t>
      </w:r>
    </w:p>
    <w:p>
      <w:r>
        <w:t xml:space="preserve">Additional Hazards When Processed:</w:t>
      </w:r>
    </w:p>
    <w:p>
      <w:r>
        <w:t xml:space="preserve">    7.1.1. Dry Mechanical Processing: This processing of rare earth permanent magnet alloys is permitted only under special</w:t>
      </w:r>
    </w:p>
    <w:p>
      <w:r>
        <w:t xml:space="preserve">   safety precautions because dusts which are capable of self-heating or pyrophoric dusts with a tendency to explode may be</w:t>
      </w:r>
    </w:p>
    <w:p>
      <w:r>
        <w:t xml:space="preserve">   produced.</w:t>
      </w:r>
    </w:p>
    <w:p>
      <w:r>
        <w:t xml:space="preserve">    7.1.2. Wet Mechanical Processing: Watery processing medium can react with the magnet grinding and may form hydrogen</w:t>
      </w:r>
    </w:p>
    <w:p>
      <w:r>
        <w:t xml:space="preserve">   already at room temperature. Attention – Formation of ex-atmospheres possible! Part of the resulting hydrogen is stored in</w:t>
      </w:r>
    </w:p>
    <w:p>
      <w:r>
        <w:t xml:space="preserve">   the material. The resulting processing sludges must be kept under a protective liquid because dried out sludge are capable</w:t>
      </w:r>
    </w:p>
    <w:p>
      <w:r>
        <w:t xml:space="preserve">   of self-heating or may react. In this case, stored hydrogen volume burns off with flames. Also, see Section 8.</w:t>
      </w:r>
    </w:p>
    <w:p>
      <w:r>
        <w:t xml:space="preserve">Conditions for Safe Storage, Including Any Incompatibilities: Please keep magnetized magnets away from computers, displays</w:t>
      </w:r>
    </w:p>
    <w:p>
      <w:r>
        <w:t xml:space="preserve">and magnetic storage devices, like floppy discs, magnetic tapes or credit cards as it can destroy or alter the magnetic data.</w:t>
      </w:r>
    </w:p>
    <w:p>
      <w:r>
        <w:t xml:space="preserve">People with heart pacemakers must keep away from magnetic fields.</w:t>
      </w:r>
    </w:p>
    <w:p>
      <w:r>
        <w:t xml:space="preserve">Storeroom and Receptacle Requirements: Store in dry location free of corrosive atmosphere. Keep away from magnetic</w:t>
      </w:r>
    </w:p>
    <w:p>
      <w:r>
        <w:t xml:space="preserve">objects such as iron, cobalt or nickel and high energy magnetic fields.</w:t>
      </w:r>
    </w:p>
    <w:p>
      <w:r>
        <w:t xml:space="preserve">                           Section 8: Exposure Controls/Personal Protection</w:t>
      </w:r>
    </w:p>
    <w:p>
      <w:r>
        <w:t xml:space="preserve">Additional Information about Design of Technical Systems: Provide filtered ventilation of working area for all processing steps.</w:t>
      </w:r>
    </w:p>
    <w:p>
      <w:r>
        <w:t xml:space="preserve">Suitable breathing apparatus must be used (see personal safety equipment) for repair and maintenance work on air handling</w:t>
      </w:r>
    </w:p>
    <w:p>
      <w:r>
        <w:t xml:space="preserve">systems, especially during filter changes.</w:t>
      </w:r>
    </w:p>
    <w:p>
      <w:r>
        <w:t xml:space="preserve">8.1. Control Parameters:</w:t>
      </w:r>
    </w:p>
    <w:p>
      <w:r>
        <w:t xml:space="preserve"> Components with limit values that require monitoring at the workplace</w:t>
      </w:r>
    </w:p>
    <w:p>
      <w:r>
        <w:t xml:space="preserve"> Cobalt (Co) 7440-48-4</w:t>
      </w:r>
    </w:p>
    <w:p>
      <w:r>
        <w:t xml:space="preserve"> EL (Canada)                 0.2 mg/m³;</w:t>
      </w:r>
    </w:p>
    <w:p>
      <w:r>
        <w:t xml:space="preserve">                          IARC 2B</w:t>
      </w:r>
    </w:p>
    <w:p>
      <w:r>
        <w:t xml:space="preserve"> EV (Canada)                0.1 mg/m³</w:t>
      </w:r>
    </w:p>
    <w:p>
      <w:r>
        <w:t xml:space="preserve"> PEL (OSHA USA)             0.1 mg/m³</w:t>
      </w:r>
    </w:p>
    <w:p>
      <w:r>
        <w:t xml:space="preserve">                            as Co; *for metal dust and fume, as Co</w:t>
      </w:r>
    </w:p>
    <w:p>
      <w:r>
        <w:t xml:space="preserve"> REL (USA)                 0.05 mg/m³</w:t>
      </w:r>
    </w:p>
    <w:p>
      <w:r>
        <w:t xml:space="preserve"> SDS SMC, Rev 1.0, 09Feb2024                                                       Page 2 of 6</w:t>
      </w:r>
    </w:p>
    <w:p>
      <w:r>
        <w:rPr>
          <w:b/>
        </w:rPr>
        <w:t xml:space="preserve">Page 3</w:t>
      </w:r>
    </w:p>
    <w:p>
      <w:r>
        <w:t xml:space="preserve">                               inorg. cmpds.: *metal dust and fume, as Co</w:t>
      </w:r>
    </w:p>
    <w:p>
      <w:r>
        <w:t xml:space="preserve"> TLV (USA)                  0.02 mg/m³</w:t>
      </w:r>
    </w:p>
    <w:p>
      <w:r>
        <w:t xml:space="preserve">                            as Co; BEI</w:t>
      </w:r>
    </w:p>
    <w:p>
      <w:r>
        <w:t xml:space="preserve"> Ingredients with biological limit values</w:t>
      </w:r>
    </w:p>
    <w:p>
      <w:r>
        <w:t xml:space="preserve"> Cobalt (Co) 7440-48-4</w:t>
      </w:r>
    </w:p>
    <w:p>
      <w:r>
        <w:t xml:space="preserve"> BEI USA                 15 µg/L</w:t>
      </w:r>
    </w:p>
    <w:p>
      <w:r>
        <w:t xml:space="preserve">                       Medium: urine</w:t>
      </w:r>
    </w:p>
    <w:p>
      <w:r>
        <w:t xml:space="preserve">                          Time: end of shift at end of workweek</w:t>
      </w:r>
    </w:p>
    <w:p>
      <w:r>
        <w:t xml:space="preserve">                          Parameter: Cobalt (background, semi-quantitative)</w:t>
      </w:r>
    </w:p>
    <w:p>
      <w:r>
        <w:t xml:space="preserve">Additional Information: The lists that were valid during the creation were used as basis.</w:t>
      </w:r>
    </w:p>
    <w:p>
      <w:r>
        <w:t xml:space="preserve">8.2. Exposure Controls</w:t>
      </w:r>
    </w:p>
    <w:p>
      <w:r>
        <w:t xml:space="preserve">   Appropriate Engineering Controls: Ensure adequate ventilation, especially in confined areas. Avoid dust production.</w:t>
      </w:r>
    </w:p>
    <w:p>
      <w:r>
        <w:t xml:space="preserve">   Personal Protective Equipment: Not generally required. The use of personal protective equipment may be necessary</w:t>
      </w:r>
    </w:p>
    <w:p>
      <w:r>
        <w:t xml:space="preserve">   as conditions warrant. Use good personal hygiene practices. Keep magnetized parts away from mechanical/electrical</w:t>
      </w:r>
    </w:p>
    <w:p>
      <w:r>
        <w:t xml:space="preserve">   instruments which may be damaged by high magnetic fields. Keep away from foodstuffs, beverages and feed. Wash hands</w:t>
      </w:r>
    </w:p>
    <w:p>
      <w:r>
        <w:t xml:space="preserve">   before breaks and at the end of shift. Avoid contact with the eyes and skin</w:t>
      </w:r>
    </w:p>
    <w:p>
      <w:r>
        <w:t xml:space="preserve">  Hand Protection: Avoid repeated and prolonged contact with the skin, use protective gloves, especially when handling</w:t>
      </w:r>
    </w:p>
    <w:p>
      <w:r>
        <w:t xml:space="preserve">   magnetized parts or parts which may have sharp edges. Preventive skin protection by use of skin protecting agents is</w:t>
      </w:r>
    </w:p>
    <w:p>
      <w:r>
        <w:t xml:space="preserve">  recommended.</w:t>
      </w:r>
    </w:p>
    <w:p>
      <w:r>
        <w:t xml:space="preserve">  Eye Protection: During metal processing, . Safety glasses.</w:t>
      </w:r>
    </w:p>
    <w:p>
      <w:r>
        <w:t xml:space="preserve">   Respiratory Protection: During metal processing, . If exposure limits are exceeded or irritation is experienced, NIOSH</w:t>
      </w:r>
    </w:p>
    <w:p>
      <w:r>
        <w:t xml:space="preserve">  approved respiratory protection should be worn.</w:t>
      </w:r>
    </w:p>
    <w:p>
      <w:r>
        <w:t xml:space="preserve">   Breathing Mask, (Apparatus w/ Particle Filter P2/P3): Full face mask (EN 136); Breathing mask (EN149) FFP2 or FFP3; 10</w:t>
      </w:r>
    </w:p>
    <w:p>
      <w:r>
        <w:t xml:space="preserve">   times the limit value (FFP2); 30 times the limit value (FFP3); Recommendation: P3.</w:t>
      </w:r>
    </w:p>
    <w:p>
      <w:r>
        <w:t xml:space="preserve">   Environmental Exposure Controls: Ensure adequate ventilation, especially in confined areas.</w:t>
      </w:r>
    </w:p>
    <w:p>
      <w:r>
        <w:t xml:space="preserve">                             Section 9: Physical and Chemical Properties</w:t>
      </w:r>
    </w:p>
    <w:p>
      <w:r>
        <w:t xml:space="preserve"> 9.1. Information on Basic Physical and Chemical Properties</w:t>
      </w:r>
    </w:p>
    <w:p>
      <w:r>
        <w:t xml:space="preserve">     Note: The physical and chemical properties of this section refer to the unplated permanent magnet alloy. No values are</w:t>
      </w:r>
    </w:p>
    <w:p>
      <w:r>
        <w:t xml:space="preserve">      available for the coating itself.</w:t>
      </w:r>
    </w:p>
    <w:p>
      <w:r>
        <w:t xml:space="preserve">Physical State                                                                      :  Solid</w:t>
      </w:r>
    </w:p>
    <w:p>
      <w:r>
        <w:t xml:space="preserve">Appearance                                                                         : parts</w:t>
      </w:r>
    </w:p>
    <w:p>
      <w:r>
        <w:t xml:space="preserve">Color                                                                                   :  Metallic</w:t>
      </w:r>
    </w:p>
    <w:p>
      <w:r>
        <w:t xml:space="preserve">Odor                                                                                   : Odorless.</w:t>
      </w:r>
    </w:p>
    <w:p>
      <w:r>
        <w:t xml:space="preserve">Odor Threshold                                                                   : No data available</w:t>
      </w:r>
    </w:p>
    <w:p>
      <w:r>
        <w:t xml:space="preserve">pH                                                                                      : No data available</w:t>
      </w:r>
    </w:p>
    <w:p>
      <w:r>
        <w:t xml:space="preserve">Evaporation Rate                                                                : No data available</w:t>
      </w:r>
    </w:p>
    <w:p>
      <w:r>
        <w:t xml:space="preserve">Melting Point                                                                      : 1220 - 1320 °C (2228 - 2408 °F)</w:t>
      </w:r>
    </w:p>
    <w:p>
      <w:r>
        <w:t xml:space="preserve">Freezing Point                                                                     : No data available</w:t>
      </w:r>
    </w:p>
    <w:p>
      <w:r>
        <w:t xml:space="preserve">Boiling Point                                                                       : No data available</w:t>
      </w:r>
    </w:p>
    <w:p>
      <w:r>
        <w:t xml:space="preserve">Flash Point                                                                          : No data available</w:t>
      </w:r>
    </w:p>
    <w:p>
      <w:r>
        <w:t xml:space="preserve">Auto-ignition Temperature                                                  : No data available</w:t>
      </w:r>
    </w:p>
    <w:p>
      <w:r>
        <w:t xml:space="preserve">Decomposition Temperature                                               : No data available</w:t>
      </w:r>
    </w:p>
    <w:p>
      <w:r>
        <w:t xml:space="preserve">Flammability (solid, gas)                                                     : No data available</w:t>
      </w:r>
    </w:p>
    <w:p>
      <w:r>
        <w:t xml:space="preserve">Vapor Pressure                                                                   : No data available</w:t>
      </w:r>
    </w:p>
    <w:p>
      <w:r>
        <w:t xml:space="preserve">Relative Vapor Density at 20 °C                                           : No data available</w:t>
      </w:r>
    </w:p>
    <w:p>
      <w:r>
        <w:t xml:space="preserve">Relative Density                                                                  : No data available</w:t>
      </w:r>
    </w:p>
    <w:p>
      <w:r>
        <w:t xml:space="preserve">Density                                                                               : 8.3 g/cc</w:t>
      </w:r>
    </w:p>
    <w:p>
      <w:r>
        <w:t xml:space="preserve">Solubility                                                                             : Water: Insoluble</w:t>
      </w:r>
    </w:p>
    <w:p>
      <w:r>
        <w:t xml:space="preserve">Partition Coefficient: N-octanol/water                                 : No data available</w:t>
      </w:r>
    </w:p>
    <w:p>
      <w:r>
        <w:t xml:space="preserve">Viscosity                                                                              : No data available</w:t>
      </w:r>
    </w:p>
    <w:p>
      <w:r>
        <w:t xml:space="preserve"/>
      </w:r>
    </w:p>
    <w:p>
      <w:r>
        <w:t xml:space="preserve"> SDS SMC, Rev 1.0, 09Feb2024                                                       Page 3 of 6</w:t>
      </w:r>
    </w:p>
    <w:p>
      <w:r>
        <w:rPr>
          <w:b/>
        </w:rPr>
        <w:t xml:space="preserve">Page 4</w:t>
      </w:r>
    </w:p>
    <w:p>
      <w:r>
        <w:t xml:space="preserve"> Explosive Properties                                                            : Omitted (in the provided form). See Section 2 and/or 7.</w:t>
      </w:r>
    </w:p>
    <w:p>
      <w:r>
        <w:t xml:space="preserve"> Oxidizing Properties                                                            : No data available</w:t>
      </w:r>
    </w:p>
    <w:p>
      <w:r>
        <w:t xml:space="preserve">  9.2. Other Information No additional information available</w:t>
      </w:r>
    </w:p>
    <w:p>
      <w:r>
        <w:t xml:space="preserve">                                  Section 10: Stability and Reactivity</w:t>
      </w:r>
    </w:p>
    <w:p>
      <w:r>
        <w:t xml:space="preserve">  10.1 Reactivity: Hazardous reactions will not occur under normal conditions.</w:t>
      </w:r>
    </w:p>
    <w:p>
      <w:r>
        <w:t xml:space="preserve">  10.2 Chemical Stability: Product is stable.</w:t>
      </w:r>
    </w:p>
    <w:p>
      <w:r>
        <w:t xml:space="preserve">  10.3 Possibility of Hazardous Reactions: Hydrogen is released in contact with acid which can cause explosive gas mixtures.</w:t>
      </w:r>
    </w:p>
    <w:p>
      <w:r>
        <w:t xml:space="preserve">  10.4 Conditions to Avoid: Avoid exposure of powdered magnet material to air, oxygen or halogenated hydrocarbons and to</w:t>
      </w:r>
    </w:p>
    <w:p>
      <w:r>
        <w:t xml:space="preserve">       elevated temperatures above 150° C. Do not use or store in conditions as follows: acidic, alkaline or electrically</w:t>
      </w:r>
    </w:p>
    <w:p>
      <w:r>
        <w:t xml:space="preserve">       conductive liquids, corrosive gases.</w:t>
      </w:r>
    </w:p>
    <w:p>
      <w:r>
        <w:t xml:space="preserve">  10.5 Incompatible Materials: Fine powders are incompatible with air, oxygen, halogenated hydrocarbons with strong</w:t>
      </w:r>
    </w:p>
    <w:p>
      <w:r>
        <w:t xml:space="preserve">        oxidizers. Avoid acids and other oxidizing agents.</w:t>
      </w:r>
    </w:p>
    <w:p>
      <w:r>
        <w:t xml:space="preserve">  10.6 Hazardous Decomposition Products: No dangerous decomposition products known.</w:t>
      </w:r>
    </w:p>
    <w:p>
      <w:r>
        <w:t xml:space="preserve">                                 Section 11: Toxicological Information</w:t>
      </w:r>
    </w:p>
    <w:p>
      <w:r>
        <w:t xml:space="preserve">  11. Information On Toxicological Effects</w:t>
      </w:r>
    </w:p>
    <w:p>
      <w:r>
        <w:t xml:space="preserve"> Acute Toxicity: The following applies for the pure substance.</w:t>
      </w:r>
    </w:p>
    <w:p>
      <w:r>
        <w:t xml:space="preserve"> Cobalt (7440-48-4)</w:t>
      </w:r>
    </w:p>
    <w:p>
      <w:r>
        <w:t xml:space="preserve"> Oral Rat              LD50                          6170 mg/kg (rat)</w:t>
      </w:r>
    </w:p>
    <w:p>
      <w:r>
        <w:t xml:space="preserve">Primary irritant effect: Cobalt in the form of inhalable dust can lead to hypersensitization when inhaled. Also, it is possible the</w:t>
      </w:r>
    </w:p>
    <w:p>
      <w:r>
        <w:t xml:space="preserve">sensitization develops if the surface is chromated and if repeated and extended skin contact with this chromated surface occurs.</w:t>
      </w:r>
    </w:p>
    <w:p>
      <w:r>
        <w:t xml:space="preserve"> Symptoms/Injuries After Skin Contact: During metal processing, . : Irritant to skin and mucous membranes. Rare earths (section</w:t>
      </w:r>
    </w:p>
    <w:p>
      <w:r>
        <w:t xml:space="preserve"> 2) cause skin irritation depending on grain size (powder) (Skin Irrit 2) see sensitization.</w:t>
      </w:r>
    </w:p>
    <w:p>
      <w:r>
        <w:t xml:space="preserve"> Symptoms/Injuries After Eye Contact: Dust generated from material cutting may cause a slight irritation. : Rare earths (section</w:t>
      </w:r>
    </w:p>
    <w:p>
      <w:r>
        <w:t xml:space="preserve"> 2) cause eye irritation depending on grain size (powder) (Eye Irrit. 2) Slivers may be generated, which could cause mechanical</w:t>
      </w:r>
    </w:p>
    <w:p>
      <w:r>
        <w:t xml:space="preserve"> irritation or injure the eye.</w:t>
      </w:r>
    </w:p>
    <w:p>
      <w:r>
        <w:t xml:space="preserve"> Sensitization: in the case of repeated and prolonged contact with the skin with metallic cobalt there is a possibility of</w:t>
      </w:r>
    </w:p>
    <w:p>
      <w:r>
        <w:t xml:space="preserve"> sensitization.</w:t>
      </w:r>
    </w:p>
    <w:p>
      <w:r>
        <w:t xml:space="preserve"> Subacute to chronic toxicity: In certain countries, cobalt is the form of inhalable dust is classified as category 3 carcinogenic.</w:t>
      </w:r>
    </w:p>
    <w:p>
      <w:r>
        <w:t xml:space="preserve"> Additional toxicological information: When used and handled according to specifications, the product does not have any</w:t>
      </w:r>
    </w:p>
    <w:p>
      <w:r>
        <w:t xml:space="preserve"> harmful effects according to our experience and the information provided to us.</w:t>
      </w:r>
    </w:p>
    <w:p>
      <w:r>
        <w:t xml:space="preserve"> Carcinogenic categories</w:t>
      </w:r>
    </w:p>
    <w:p>
      <w:r>
        <w:t xml:space="preserve"> 7440-48-4                                                Cobalt       2B</w:t>
      </w:r>
    </w:p>
    <w:p>
      <w:r>
        <w:t xml:space="preserve"> NTP (National Toxicity Program)                      None of the ingredients is listed</w:t>
      </w:r>
    </w:p>
    <w:p>
      <w:r>
        <w:t xml:space="preserve">                          Section 12: Ecological Information (non-mandatory)</w:t>
      </w:r>
    </w:p>
    <w:p>
      <w:r>
        <w:t xml:space="preserve">  12.1  Toxicity</w:t>
      </w:r>
    </w:p>
    <w:p>
      <w:r>
        <w:t xml:space="preserve"> Aquatic Toxicity                     No further relevant information available</w:t>
      </w:r>
    </w:p>
    <w:p>
      <w:r>
        <w:t xml:space="preserve"> Persistence and Degradability            No further relevant information available</w:t>
      </w:r>
    </w:p>
    <w:p>
      <w:r>
        <w:t xml:space="preserve"> Behavior in Environmental Systems</w:t>
      </w:r>
    </w:p>
    <w:p>
      <w:r>
        <w:t xml:space="preserve"> Bio accumulative Potential              No further relevant information available</w:t>
      </w:r>
    </w:p>
    <w:p>
      <w:r>
        <w:t xml:space="preserve"> Mobility in Soil                      No further relevant information available</w:t>
      </w:r>
    </w:p>
    <w:p>
      <w:r>
        <w:t xml:space="preserve"> Results of PBT and vPvB Assessment        Not applicable</w:t>
      </w:r>
    </w:p>
    <w:p>
      <w:r>
        <w:t xml:space="preserve"> Other Adverse Effects                 No further relevant information available</w:t>
      </w:r>
    </w:p>
    <w:p>
      <w:r>
        <w:t xml:space="preserve">  12.2. Persistence and Degradability: No further relevant information available</w:t>
      </w:r>
    </w:p>
    <w:p>
      <w:r>
        <w:t xml:space="preserve">  12.3. Bio accumulative Potential: No further relevant information available</w:t>
      </w:r>
    </w:p>
    <w:p>
      <w:r>
        <w:t xml:space="preserve">  12.4. Mobility in Soil: No additional information available: No further relevant information available</w:t>
      </w:r>
    </w:p>
    <w:p>
      <w:r>
        <w:t xml:space="preserve">  12.5. Other Adverse Effects: No additional information available</w:t>
      </w:r>
    </w:p>
    <w:p>
      <w:r>
        <w:t xml:space="preserve">                         Section 13: Disposal Considerations (non-mandatory)</w:t>
      </w:r>
    </w:p>
    <w:p>
      <w:r>
        <w:t xml:space="preserve">  13.1. Waste treatment methods</w:t>
      </w:r>
    </w:p>
    <w:p>
      <w:r>
        <w:t xml:space="preserve"> Sewage Disposal Recommendations: Do not empty into drains; dispose of this material and its container in a safe way.</w:t>
      </w:r>
    </w:p>
    <w:p>
      <w:r>
        <w:t xml:space="preserve"> Waste Disposal Recommendations: Dispose of waste material in accordance with all local, regional, national, and international</w:t>
      </w:r>
    </w:p>
    <w:p>
      <w:r>
        <w:t xml:space="preserve"> regulations.</w:t>
      </w:r>
    </w:p>
    <w:p>
      <w:r>
        <w:t xml:space="preserve"/>
      </w:r>
    </w:p>
    <w:p>
      <w:r>
        <w:t xml:space="preserve"> SDS SMC, Rev 1.0, 09Feb2024                                                       Page 4 of 6</w:t>
      </w:r>
    </w:p>
    <w:p>
      <w:r>
        <w:rPr>
          <w:b/>
        </w:rPr>
        <w:t xml:space="preserve">Page 5</w:t>
      </w:r>
    </w:p>
    <w:p>
      <w:r>
        <w:t xml:space="preserve">                         Section 14: Transport Information (non-mandatory)</w:t>
      </w:r>
    </w:p>
    <w:p>
      <w:r>
        <w:t xml:space="preserve"> Transport/Additional Information</w:t>
      </w:r>
    </w:p>
    <w:p>
      <w:r>
        <w:t xml:space="preserve"> 14.1. Land transport DOT/TDG Remarks: Non-hazardous goods from the standpoint of the specified regulations. ATTENTION:</w:t>
      </w:r>
    </w:p>
    <w:p>
      <w:r>
        <w:t xml:space="preserve">       Packing boxes with magnetized parts inside generate magnetic fields and are able to attract magnetizable materials.</w:t>
      </w:r>
    </w:p>
    <w:p>
      <w:r>
        <w:t xml:space="preserve"> 14.2.  Transport by Sea IMDG Remarks: Non-hazardous goods from the standpoint of the specified regulations. ATTENTION:</w:t>
      </w:r>
    </w:p>
    <w:p>
      <w:r>
        <w:t xml:space="preserve">       Packing boxes with magnetized parts inside generate magnetic fields and are able to attract magnetizable materials.</w:t>
      </w:r>
    </w:p>
    <w:p>
      <w:r>
        <w:t xml:space="preserve"> 14.3.  Air Transport ICAO-TI and IATA-DGR: Non magnetized parts: Not classified as hazardous goods as understood in the</w:t>
      </w:r>
    </w:p>
    <w:p>
      <w:r>
        <w:t xml:space="preserve">       ordinance given. Magnetized parts in packaging units: Conduct test for classification as per IATA regulations (see Class</w:t>
      </w:r>
    </w:p>
    <w:p>
      <w:r>
        <w:t xml:space="preserve">       9/Packing Instruction 902) If test is positive, the following apply: ICAO/IATA class: Class 9/Page 172 UN/ID number: 2807</w:t>
      </w:r>
    </w:p>
    <w:p>
      <w:r>
        <w:t xml:space="preserve">       Correct technical name: Magnetized materials</w:t>
      </w:r>
    </w:p>
    <w:p>
      <w:r>
        <w:t xml:space="preserve">                         Section 15: Regulatory Information (non-mandatory)</w:t>
      </w:r>
    </w:p>
    <w:p>
      <w:r>
        <w:t xml:space="preserve"> 15.1 US Federal Regulations</w:t>
      </w:r>
    </w:p>
    <w:p>
      <w:r>
        <w:t xml:space="preserve">Safety, health and environmental regulations/legislation specific for the substance or mixture</w:t>
      </w:r>
    </w:p>
    <w:p>
      <w:r>
        <w:t xml:space="preserve">SARA Section 355 (extremely hazardous substances): None of the ingredients is listed</w:t>
      </w:r>
    </w:p>
    <w:p>
      <w:r>
        <w:t xml:space="preserve">SARA Section 313 (Specific toxic chemical listings): Cobalt (7440-48-4)</w:t>
      </w:r>
    </w:p>
    <w:p>
      <w:r>
        <w:t xml:space="preserve">TSCA (Toxic Substances Control Act): All ingredients listed.</w:t>
      </w:r>
    </w:p>
    <w:p>
      <w:r>
        <w:t xml:space="preserve">Chemicals known to cause reproductive toxicity: Females: None of the ingredients is listed</w:t>
      </w:r>
    </w:p>
    <w:p>
      <w:r>
        <w:t xml:space="preserve">                                           Males: None of the ingredients is listed</w:t>
      </w:r>
    </w:p>
    <w:p>
      <w:r>
        <w:t xml:space="preserve">Chemicals known to cause developmental toxicity: None of the ingredients is listed</w:t>
      </w:r>
    </w:p>
    <w:p>
      <w:r>
        <w:t xml:space="preserve">Cancerogenity categories</w:t>
      </w:r>
    </w:p>
    <w:p>
      <w:r>
        <w:t xml:space="preserve">EPA (Environmental Protection Agency): None of the ingredients is listed.</w:t>
      </w:r>
    </w:p>
    <w:p>
      <w:r>
        <w:t xml:space="preserve">IARC (International Agency for Research on Cancer): Cobalt (7440-48-4) 2B, 2A</w:t>
      </w:r>
    </w:p>
    <w:p>
      <w:r>
        <w:t xml:space="preserve">NTP (National Toxicology Program): None of the ingredients is listed.</w:t>
      </w:r>
    </w:p>
    <w:p>
      <w:r>
        <w:t xml:space="preserve">TLV (Threshold Limit Value established by ACGIH): Cobalt      (7440-48-4)     A3</w:t>
      </w:r>
    </w:p>
    <w:p>
      <w:r>
        <w:t xml:space="preserve">Cobalt (7440-48-4)</w:t>
      </w:r>
    </w:p>
    <w:p>
      <w:r>
        <w:t xml:space="preserve">Listed on the United States TSCA (Toxic Substances Control Act) inventory</w:t>
      </w:r>
    </w:p>
    <w:p>
      <w:r>
        <w:t xml:space="preserve">Listed on United States SARA Section 313</w:t>
      </w:r>
    </w:p>
    <w:p>
      <w:r>
        <w:t xml:space="preserve">SARA Section 313 - Emission Reporting                      0.1 %</w:t>
      </w:r>
    </w:p>
    <w:p>
      <w:r>
        <w:t xml:space="preserve">  15.2 US State Regulations</w:t>
      </w:r>
    </w:p>
    <w:p>
      <w:r>
        <w:t xml:space="preserve">Cobalt (7440-48-4)</w:t>
      </w:r>
    </w:p>
    <w:p>
      <w:r>
        <w:t xml:space="preserve">U.S. - California - Proposition 65 - Carcinogens List      WARNING: This product contains chemicals known to the State</w:t>
      </w:r>
    </w:p>
    <w:p>
      <w:r>
        <w:t xml:space="preserve">                                                   Of California to cause cancer.</w:t>
      </w:r>
    </w:p>
    <w:p>
      <w:r>
        <w:t xml:space="preserve">MAK (German Maximum Workplace Concentration): Cobalt (7440-48-4) 2</w:t>
      </w:r>
    </w:p>
    <w:p>
      <w:r>
        <w:t xml:space="preserve">NIOSH-Ca (National Institute for Occupational Safety and Health): None of the ingredients is listed</w:t>
      </w:r>
    </w:p>
    <w:p>
      <w:r>
        <w:t xml:space="preserve">OSHA-Ca (Occupational Safety &amp; Health Administration: None of the ingredients is listed</w:t>
      </w:r>
    </w:p>
    <w:p>
      <w:r>
        <w:t xml:space="preserve">National regulations:</w:t>
      </w:r>
    </w:p>
    <w:p>
      <w:r>
        <w:t xml:space="preserve">Other regulations, limitations and prohibitive regulations   Guidelines 67/548/ECC, 1999/45/EC</w:t>
      </w:r>
    </w:p>
    <w:p>
      <w:r>
        <w:t xml:space="preserve">                                                  1272/2008/EG (CLP)</w:t>
      </w:r>
    </w:p>
    <w:p>
      <w:r>
        <w:t xml:space="preserve">                                                  1907/2006/EG (REACH)</w:t>
      </w:r>
    </w:p>
    <w:p>
      <w:r>
        <w:t xml:space="preserve">                                             German Hazardous Substances</w:t>
      </w:r>
    </w:p>
    <w:p>
      <w:r>
        <w:t xml:space="preserve">PLEASE NOTE:                                       Magnetized parts generate magnetic fields and are able to attract</w:t>
      </w:r>
    </w:p>
    <w:p>
      <w:r>
        <w:t xml:space="preserve">                                                     magnetizable materials. This may result in injury during handling of</w:t>
      </w:r>
    </w:p>
    <w:p>
      <w:r>
        <w:t xml:space="preserve">                                                    magnets. Electronic devices and measure tools may be changed in</w:t>
      </w:r>
    </w:p>
    <w:p>
      <w:r>
        <w:t xml:space="preserve">                                                              calibration or damaged by the high magnetic field strength. Please kee</w:t>
      </w:r>
    </w:p>
    <w:p>
      <w:r>
        <w:t xml:space="preserve">                                                   magnetized magnets away from computers, displays and magnetic</w:t>
      </w:r>
    </w:p>
    <w:p>
      <w:r>
        <w:t xml:space="preserve">                                                        storage devices. Especially people with heart pacemakers must keep</w:t>
      </w:r>
    </w:p>
    <w:p>
      <w:r>
        <w:t xml:space="preserve">                                              away from magnetic fields.</w:t>
      </w:r>
    </w:p>
    <w:p>
      <w:r>
        <w:t xml:space="preserve">Chemical Safety Assessment: VOID (for articles)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SDS SMC, Rev 1.0, 09Feb2024                                                       Page 5 of 6</w:t>
      </w:r>
    </w:p>
    <w:p>
      <w:r>
        <w:rPr>
          <w:b/>
        </w:rPr>
        <w:t xml:space="preserve">Page 6</w:t>
      </w:r>
    </w:p>
    <w:p>
      <w:r>
        <w:t xml:space="preserve">                                     Section 16: Other Information</w:t>
      </w:r>
    </w:p>
    <w:p>
      <w:r>
        <w:t xml:space="preserve"> The information is based on our present knowledge. However, this shall not constitute a guarantee for any specific product</w:t>
      </w:r>
    </w:p>
    <w:p>
      <w:r>
        <w:t xml:space="preserve"> features and shall not establish a legally valid contractual relationship.</w:t>
      </w:r>
    </w:p>
    <w:p>
      <w:r>
        <w:t xml:space="preserve"> Relevant phrases (Wording of safety instructions quoted  Substances and mixtures which in contact with water emit flammable ga</w:t>
      </w:r>
    </w:p>
    <w:p>
      <w:r>
        <w:t xml:space="preserve"> &lt;section 3&gt; concerning pure substances (powder).</w:t>
      </w:r>
    </w:p>
    <w:p>
      <w:r>
        <w:t xml:space="preserve">                                     H228     Flammable solid</w:t>
      </w:r>
    </w:p>
    <w:p>
      <w:r>
        <w:t xml:space="preserve">                                     H315     Cause skin irritation</w:t>
      </w:r>
    </w:p>
    <w:p>
      <w:r>
        <w:t xml:space="preserve">                                     H317    May cause an allergic skin reaction</w:t>
      </w:r>
    </w:p>
    <w:p>
      <w:r>
        <w:t xml:space="preserve">                                     H319     Causes serious eye irritation</w:t>
      </w:r>
    </w:p>
    <w:p>
      <w:r>
        <w:t xml:space="preserve">                                     H334    May cause allergy or asthma symptoms or breathing difficulties</w:t>
      </w:r>
    </w:p>
    <w:p>
      <w:r>
        <w:t xml:space="preserve">                                                                                          if inhaled</w:t>
      </w:r>
    </w:p>
    <w:p>
      <w:r>
        <w:t xml:space="preserve">                                     H413    May cause long lasting harmful effects to aquatic life.</w:t>
      </w:r>
    </w:p>
    <w:p>
      <w:r>
        <w:t xml:space="preserve">                                      R11       Highly flammable</w:t>
      </w:r>
    </w:p>
    <w:p>
      <w:r>
        <w:t xml:space="preserve">                                         R36/38     Irritating to eyes and skin</w:t>
      </w:r>
    </w:p>
    <w:p>
      <w:r>
        <w:t xml:space="preserve">                                         R42/43   May cause sensitization by inhalation and skin contact</w:t>
      </w:r>
    </w:p>
    <w:p>
      <w:r>
        <w:t xml:space="preserve">                                      R53     May cause long-term adverse effects in aquatic environment.</w:t>
      </w:r>
    </w:p>
    <w:p>
      <w:r>
        <w:t xml:space="preserve"> Department issuing MSDS</w:t>
      </w:r>
    </w:p>
    <w:p>
      <w:r>
        <w:t xml:space="preserve"> Contact</w:t>
      </w:r>
    </w:p>
    <w:p>
      <w:r>
        <w:t xml:space="preserve"> Abbreviations and acronyms            IMDG: International Maritime Code for Dangerous Goods</w:t>
      </w:r>
    </w:p>
    <w:p>
      <w:r>
        <w:t xml:space="preserve">                                        IATA : International Air Transport Association</w:t>
      </w:r>
    </w:p>
    <w:p>
      <w:r>
        <w:t xml:space="preserve">                                         ICAO: International Civil Aviation Organization</w:t>
      </w:r>
    </w:p>
    <w:p>
      <w:r>
        <w:t xml:space="preserve">                                    ACGIH : American Conference of Governmental Industrial Hygienists</w:t>
      </w:r>
    </w:p>
    <w:p>
      <w:r>
        <w:t xml:space="preserve">                                          LC60: Lethal Concentration, 50%</w:t>
      </w:r>
    </w:p>
    <w:p>
      <w:r>
        <w:t xml:space="preserve">                                        LD50: Lethal Dose, 50 %</w:t>
      </w:r>
    </w:p>
    <w:p>
      <w:r>
        <w:t xml:space="preserve"> Sources</w:t>
      </w:r>
    </w:p>
    <w:p>
      <w:r>
        <w:t xml:space="preserve"/>
      </w:r>
    </w:p>
    <w:p>
      <w:r>
        <w:t xml:space="preserve">This information is based on our current knowledge and is intended to describe the product for the purposes of health, safety and</w:t>
      </w:r>
    </w:p>
    <w:p>
      <w:r>
        <w:t xml:space="preserve">environmental requirements only. It should not therefore be construed as guaranteeing any specific property of the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SDS SMC, Rev 1.0, 09Feb2024                                                       Page 6 of 6</w:t>
      </w:r>
    </w:p>
    <w:sectPr>
      <w:pgSz w:w="11906" w:h="16838"/>
      <w:pgMar w:top="1134" w:right="1134" w:bottom="1134" w:left="1134"/>
    </w:sectPr>
  </w:body>
</w:document>
</file>