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Erbium-164 SDS</w:t>
      </w:r>
    </w:p>
    <w:p>
      <w:r>
        <w:t xml:space="preserve">Publisher: Neonest AB</w:t>
      </w:r>
    </w:p>
    <w:p>
      <w:r>
        <w:t xml:space="preserve">Source: https://resds.com/document/erbium-164-sds-er-164-45fc06eff4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Erbium Metal.</w:t>
      </w:r>
    </w:p>
    <w:p>
      <w:r>
        <w:t xml:space="preserve">Molecular weight: 167.26</w:t>
      </w:r>
    </w:p>
    <w:p>
      <w:r>
        <w:t xml:space="preserve">Chemical formula: Er</w:t>
      </w:r>
    </w:p>
    <w:p>
      <w:r>
        <w:t xml:space="preserve">Synonyms: Enriched Erbium.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Flammable Solid (Category 1)                                H228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H228 Flammable solid.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P241 Use explosion-proof equipment.</w:t>
      </w:r>
    </w:p>
    <w:p>
      <w:r>
        <w:t xml:space="preserve">P280 Wear protective clothing/eye protection.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Molecular       Concentration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weight          % by weight               EC1272/2008</w:t>
      </w:r>
    </w:p>
    <w:p>
      <w:r>
        <w:t xml:space="preserve">                                           7440-52-0</w:t>
      </w:r>
    </w:p>
    <w:p>
      <w:r>
        <w:t xml:space="preserve"> Erbium                                                        167.26             &gt;99%              Flam. Sol. 1      H228</w:t>
      </w:r>
    </w:p>
    <w:p>
      <w:r>
        <w:t xml:space="preserve">                                           231-160-1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Supply fresh air. If required, provide artificial respiration. Keep patient warm. Seek immediate</w:t>
      </w:r>
    </w:p>
    <w:p>
      <w:r>
        <w:t xml:space="preserve">medical advice.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Erbium oxides may be formed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breathing vapours, mist or gas. Ensure adequate ventilation. Remove all sources of</w:t>
      </w:r>
    </w:p>
    <w:p>
      <w:r>
        <w:t xml:space="preserve">ignition. Evacuate personnel to safe areas.</w:t>
      </w:r>
    </w:p>
    <w:p>
      <w:r>
        <w:t xml:space="preserve">Environmental precautions: Prevent further leakage or spillage if safe to do so. Do not let product enter drains.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Contain spillage, and then collect with an electrically protected</w:t>
      </w:r>
    </w:p>
    <w:p>
      <w:r>
        <w:t xml:space="preserve">vacuum cleaner or by wet-brushing; place in container for disposal according to local regulations (see section 13).</w:t>
      </w:r>
    </w:p>
    <w:p>
      <w:r>
        <w:t xml:space="preserve">Keep in suitable, 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formation of dust and aerosols. Provide appropriate exhaust ventilation at places</w:t>
      </w:r>
    </w:p>
    <w:p>
      <w:r>
        <w:t xml:space="preserve">where dust is formed. Keep away from sources of ignition. NO SMOKING. Take measures to prevent a build-up of</w:t>
      </w:r>
    </w:p>
    <w:p>
      <w:r>
        <w:t xml:space="preserve">electrostatic charge.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 place. Keep container tightly closed in a dry, well-</w:t>
      </w:r>
    </w:p>
    <w:p>
      <w:r>
        <w:t xml:space="preserve">ventilated place. Store under inert gas. Air- and moisture-sensitive.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Safety glasses with side-shields conforming to EN166. Use equipment for eye protection tested</w:t>
      </w:r>
    </w:p>
    <w:p>
      <w:r>
        <w:t xml:space="preserve">and approved under appropriate government standards such as NIOSH (US) or EN 166 (EU).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Flame-retardant antistatic protective clothing. The type of protective equipment must be selected</w:t>
      </w:r>
    </w:p>
    <w:p>
      <w:r>
        <w:t xml:space="preserve">according to the concentration and amount of the dangerous substance at the specific workplace.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</w:t>
      </w:r>
    </w:p>
    <w:p>
      <w:r>
        <w:t xml:space="preserve">Colour: Dark grey.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167.26</w:t>
      </w:r>
    </w:p>
    <w:p>
      <w:r>
        <w:t xml:space="preserve">pH (concentration): No data available.</w:t>
      </w:r>
    </w:p>
    <w:p>
      <w:r>
        <w:t xml:space="preserve">Melting point/range (°C): 1529 °C</w:t>
      </w:r>
    </w:p>
    <w:p>
      <w:r>
        <w:t xml:space="preserve">Boiling point/range (°C): 2868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9.062 g/mL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Heat, flames, sparks, extremes of temperature, direct sunlight.</w:t>
      </w:r>
    </w:p>
    <w:p>
      <w:r>
        <w:t xml:space="preserve">Incompatible materials: Strong acids, strong oxidizing agents, halogens.</w:t>
      </w:r>
    </w:p>
    <w:p>
      <w:r>
        <w:t xml:space="preserve">Hazardous decomposition products: Erbium oxides may be formed during a fire.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EMS No: F-G, S-G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Flammable solid.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stablished by SARA Title III, Section 313.</w:t>
      </w:r>
    </w:p>
    <w:p>
      <w:r>
        <w:t xml:space="preserve">SARA 311/312 Hazards: Fire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Erbium powder / CAS No.: 7440-52-0</w:t>
      </w:r>
    </w:p>
    <w:p>
      <w:r>
        <w:t xml:space="preserve">New Jersey Right to Know Components: Erbium powder / CAS No.: 7440-52-0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9/9</w:t>
      </w:r>
    </w:p>
    <w:sectPr>
      <w:pgSz w:w="11906" w:h="16838"/>
      <w:pgMar w:top="1134" w:right="1134" w:bottom="1134" w:left="1134"/>
    </w:sectPr>
  </w:body>
</w:document>
</file>