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Samarium (Sm) Standard Solution SRM 3147a SDS</w:t>
      </w:r>
    </w:p>
    <w:p>
      <w:r>
        <w:t xml:space="preserve">Publisher: National Institute of Standards and Technology (NIST)</w:t>
      </w:r>
    </w:p>
    <w:p>
      <w:r>
        <w:t xml:space="preserve">Source: https://resds.com/document/samarium-sm-standard-solution-nist-srm-3147a-en-21afded36f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Date of Issue:</w:t>
      </w:r>
    </w:p>
    <w:p>
      <w:r>
        <w:t xml:space="preserve">                                                                   04 April 2016</w:t>
      </w:r>
    </w:p>
    <w:p>
      <w:r>
        <w:t xml:space="preserve"/>
      </w:r>
    </w:p>
    <w:p>
      <w:r>
        <w:t xml:space="preserve">               SAFETY DATA SHEET</w:t>
      </w:r>
    </w:p>
    <w:p>
      <w:r>
        <w:t xml:space="preserve"/>
      </w:r>
    </w:p>
    <w:p>
      <w:r>
        <w:t xml:space="preserve"> 1. SUBSTANCE AND SOURCE IDENTIFICATION</w:t>
      </w:r>
    </w:p>
    <w:p>
      <w:r>
        <w:t xml:space="preserve"/>
      </w:r>
    </w:p>
    <w:p>
      <w:r>
        <w:t xml:space="preserve">Product Identifier</w:t>
      </w:r>
    </w:p>
    <w:p>
      <w:r>
        <w:t xml:space="preserve">  SRM Number: 3147a</w:t>
      </w:r>
    </w:p>
    <w:p>
      <w:r>
        <w:t xml:space="preserve">  SRM Name:   Samarium (Sm) Standard Solution</w:t>
      </w:r>
    </w:p>
    <w:p>
      <w:r>
        <w:t xml:space="preserve">    Other Means of Identification: Not applicable.</w:t>
      </w:r>
    </w:p>
    <w:p>
      <w:r>
        <w:t xml:space="preserve"/>
      </w:r>
    </w:p>
    <w:p>
      <w:r>
        <w:t xml:space="preserve">Recommended Use of This Material and Restrictions of Use</w:t>
      </w:r>
    </w:p>
    <w:p>
      <w:r>
        <w:t xml:space="preserve">    This Standard Reference Material (SRM) is intended for use as a primary calibration standard for the quantitative</w:t>
      </w:r>
    </w:p>
    <w:p>
      <w:r>
        <w:t xml:space="preserve">    determination of samarium. A unit of SRM 3147a consists of five 10 mL sealed borosilicate glass ampoules of</w:t>
      </w:r>
    </w:p>
    <w:p>
      <w:r>
        <w:t xml:space="preserve">    an acidified aqueous solution prepared gravimetrically to contain a known mass fraction of samarium.  The</w:t>
      </w:r>
    </w:p>
    <w:p>
      <w:r>
        <w:t xml:space="preserve">    solution contains nitric acid at an amount-of-substance concentration (molarity) of approximately 1.6 mol/L.</w:t>
      </w:r>
    </w:p>
    <w:p>
      <w:r>
        <w:t xml:space="preserve"/>
      </w:r>
    </w:p>
    <w:p>
      <w:r>
        <w:t xml:space="preserve">Company Information</w:t>
      </w:r>
    </w:p>
    <w:p>
      <w:r>
        <w:t xml:space="preserve"/>
      </w:r>
    </w:p>
    <w:p>
      <w:r>
        <w:t xml:space="preserve">     National Institute of Standards and Technology</w:t>
      </w:r>
    </w:p>
    <w:p>
      <w:r>
        <w:t xml:space="preserve">     Standard Reference Materials Program</w:t>
      </w:r>
    </w:p>
    <w:p>
      <w:r>
        <w:t xml:space="preserve">     100 Bureau Drive, Stop 2300</w:t>
      </w:r>
    </w:p>
    <w:p>
      <w:r>
        <w:t xml:space="preserve">      Gaithersburg, Maryland 20899-2300</w:t>
      </w:r>
    </w:p>
    <w:p>
      <w:r>
        <w:t xml:space="preserve"/>
      </w:r>
    </w:p>
    <w:p>
      <w:r>
        <w:t xml:space="preserve">     Telephone: 301-975-2200                         Emergency Telephone ChemTrec:</w:t>
      </w:r>
    </w:p>
    <w:p>
      <w:r>
        <w:t xml:space="preserve">    FAX: 301-948-3730                                  1-800-424-9300   (North America)</w:t>
      </w:r>
    </w:p>
    <w:p>
      <w:r>
        <w:t xml:space="preserve">     E-mail: SRMMSDS@nist.gov                        +1-703-527-3887    (International)</w:t>
      </w:r>
    </w:p>
    <w:p>
      <w:r>
        <w:t xml:space="preserve">     Website: http://www.nist.gov/srm</w:t>
      </w:r>
    </w:p>
    <w:p>
      <w:r>
        <w:t xml:space="preserve"/>
      </w:r>
    </w:p>
    <w:p>
      <w:r>
        <w:t xml:space="preserve"> 2. HAZARDS IDENTIFICATION</w:t>
      </w:r>
    </w:p>
    <w:p>
      <w:r>
        <w:t xml:space="preserve"/>
      </w:r>
    </w:p>
    <w:p>
      <w:r>
        <w:t xml:space="preserve">Classification</w:t>
      </w:r>
    </w:p>
    <w:p>
      <w:r>
        <w:t xml:space="preserve">    Physical Hazard:    Not classified.</w:t>
      </w:r>
    </w:p>
    <w:p>
      <w:r>
        <w:t xml:space="preserve">    Health Hazard:      Skin Corrosion/Irritation            Category 1B</w:t>
      </w:r>
    </w:p>
    <w:p>
      <w:r>
        <w:t xml:space="preserve">                          Serious Eye Damage/Irritation       Category 1</w:t>
      </w:r>
    </w:p>
    <w:p>
      <w:r>
        <w:t xml:space="preserve">    Label Elements</w:t>
      </w:r>
    </w:p>
    <w:p>
      <w:r>
        <w:t xml:space="preserve">   Symbol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Signal Word</w:t>
      </w:r>
    </w:p>
    <w:p>
      <w:r>
        <w:t xml:space="preserve">   DANGER</w:t>
      </w:r>
    </w:p>
    <w:p>
      <w:r>
        <w:t xml:space="preserve"/>
      </w:r>
    </w:p>
    <w:p>
      <w:r>
        <w:t xml:space="preserve">   Hazard Statement(s)</w:t>
      </w:r>
    </w:p>
    <w:p>
      <w:r>
        <w:t xml:space="preserve">   H314               Causes severe skin burns and eye damage.</w:t>
      </w:r>
    </w:p>
    <w:p>
      <w:r>
        <w:t xml:space="preserve"/>
      </w:r>
    </w:p>
    <w:p>
      <w:r>
        <w:t xml:space="preserve">    Precautionary Statement(s)</w:t>
      </w:r>
    </w:p>
    <w:p>
      <w:r>
        <w:t xml:space="preserve">    P260            Do not breathe fumes, mists, vapors, or spray.</w:t>
      </w:r>
    </w:p>
    <w:p>
      <w:r>
        <w:t xml:space="preserve">    P264             Wash hands thoroughly after handling.</w:t>
      </w:r>
    </w:p>
    <w:p>
      <w:r>
        <w:t xml:space="preserve">    P280              Wear protective gloves, protective clothing, and eye protection.</w:t>
      </w:r>
    </w:p>
    <w:p>
      <w:r>
        <w:t xml:space="preserve"/>
      </w:r>
    </w:p>
    <w:p>
      <w:r>
        <w:t xml:space="preserve">    P301 + P330 + P331   If swallowed: Rinse mouth. Do NOT induce vomiting.</w:t>
      </w:r>
    </w:p>
    <w:p>
      <w:r>
        <w:t xml:space="preserve">    P303 + P361 + P353   If on skin (or hair): Remove immediately all contaminated clothing.  Rinse skin with</w:t>
      </w:r>
    </w:p>
    <w:p>
      <w:r>
        <w:t xml:space="preserve">                           water.</w:t>
      </w:r>
    </w:p>
    <w:p>
      <w:r>
        <w:t xml:space="preserve">    P304 + P340             If inhaled: Remove person to fresh air and keep comfortable for breathing.</w:t>
      </w:r>
    </w:p>
    <w:p>
      <w:r>
        <w:t xml:space="preserve">    P305 + P351 + P338   If in eyes: Rinse cautiously with water for several minutes. Remove contact lenses, if</w:t>
      </w:r>
    </w:p>
    <w:p>
      <w:r>
        <w:t xml:space="preserve">                           present and easy to do. Continue rinsing.</w:t>
      </w:r>
    </w:p>
    <w:p>
      <w:r>
        <w:t xml:space="preserve">    P310                Immediately call a doctor.</w:t>
      </w:r>
    </w:p>
    <w:p>
      <w:r>
        <w:t xml:space="preserve">    P363             Wash contaminated clothing before reuse.</w:t>
      </w:r>
    </w:p>
    <w:p>
      <w:r>
        <w:t xml:space="preserve"/>
      </w:r>
    </w:p>
    <w:p>
      <w:r>
        <w:t xml:space="preserve">    P405                  Store locked up.</w:t>
      </w:r>
    </w:p>
    <w:p>
      <w:r>
        <w:t xml:space="preserve"/>
      </w:r>
    </w:p>
    <w:p>
      <w:r>
        <w:t xml:space="preserve">SRM 3147a                                                                            Page 1 of 7</w:t>
      </w:r>
    </w:p>
    <w:p>
      <w:r>
        <w:rPr>
          <w:b/>
        </w:rPr>
        <w:t xml:space="preserve">Page 2</w:t>
      </w:r>
    </w:p>
    <w:p>
      <w:r>
        <w:t xml:space="preserve">    P501                Dispose of contents and container according to local regulations.</w:t>
      </w:r>
    </w:p>
    <w:p>
      <w:r>
        <w:t xml:space="preserve"/>
      </w:r>
    </w:p>
    <w:p>
      <w:r>
        <w:t xml:space="preserve">   Hazards Not Otherwise Classified: Not applicable.</w:t>
      </w:r>
    </w:p>
    <w:p>
      <w:r>
        <w:t xml:space="preserve"/>
      </w:r>
    </w:p>
    <w:p>
      <w:r>
        <w:t xml:space="preserve">    Ingredients(s) with Unknown Acute Toxicity: Not applicable.</w:t>
      </w:r>
    </w:p>
    <w:p>
      <w:r>
        <w:t xml:space="preserve"/>
      </w:r>
    </w:p>
    <w:p>
      <w:r>
        <w:t xml:space="preserve"> 3. COMPOSITION AND INFORMATION ON HAZARDOUS INGREDIENTS</w:t>
      </w:r>
    </w:p>
    <w:p>
      <w:r>
        <w:t xml:space="preserve"/>
      </w:r>
    </w:p>
    <w:p>
      <w:r>
        <w:t xml:space="preserve">Substance: Nitric acid/Samarium nitrate solution</w:t>
      </w:r>
    </w:p>
    <w:p>
      <w:r>
        <w:t xml:space="preserve"/>
      </w:r>
    </w:p>
    <w:p>
      <w:r>
        <w:t xml:space="preserve">Other Designations:</w:t>
      </w:r>
    </w:p>
    <w:p>
      <w:r>
        <w:t xml:space="preserve">   Nitric acid (aqua fortis; hydrogen nitrate; azotic acid; engraver’s acid)</w:t>
      </w:r>
    </w:p>
    <w:p>
      <w:r>
        <w:t xml:space="preserve">   Samarium nitrate (Samarium trinitrate)</w:t>
      </w:r>
    </w:p>
    <w:p>
      <w:r>
        <w:t xml:space="preserve"/>
      </w:r>
    </w:p>
    <w:p>
      <w:r>
        <w:t xml:space="preserve">NOTE: Samarium in nitric acid solution forms a solvated samarium nitrate salt. The health and physical hazard</w:t>
      </w:r>
    </w:p>
    <w:p>
      <w:r>
        <w:t xml:space="preserve">information provided in this SDS are for nitric acid and samarium nitrate. No physical or chemical data are listed for</w:t>
      </w:r>
    </w:p>
    <w:p>
      <w:r>
        <w:t xml:space="preserve">this solution. The actual effects of the solution may differ from the individual components.</w:t>
      </w:r>
    </w:p>
    <w:p>
      <w:r>
        <w:t xml:space="preserve"/>
      </w:r>
    </w:p>
    <w:p>
      <w:r>
        <w:t xml:space="preserve">Components are listed in compliance with OSHA’s 29 CFR 1910.1200; for the actual values see the Certificate of</w:t>
      </w:r>
    </w:p>
    <w:p>
      <w:r>
        <w:t xml:space="preserve">Analysis.</w:t>
      </w:r>
    </w:p>
    <w:p>
      <w:r>
        <w:t xml:space="preserve"/>
      </w:r>
    </w:p>
    <w:p>
      <w:r>
        <w:t xml:space="preserve"> Hazardous Component(s)       CAS Number    EC Number     Nominal Mass Concentration</w:t>
      </w:r>
    </w:p>
    <w:p>
      <w:r>
        <w:t xml:space="preserve">                                               (EINECS)               (%)</w:t>
      </w:r>
    </w:p>
    <w:p>
      <w:r>
        <w:t xml:space="preserve"> Nitric acid                           7697-37-2         231-714-2                 10</w:t>
      </w:r>
    </w:p>
    <w:p>
      <w:r>
        <w:t xml:space="preserve"> Samarium nitrate                     10361-83-8         233-798-6                     2.0</w:t>
      </w:r>
    </w:p>
    <w:p>
      <w:r>
        <w:t xml:space="preserve"/>
      </w:r>
    </w:p>
    <w:p>
      <w:r>
        <w:t xml:space="preserve"> Non-Hazardous Component(s)</w:t>
      </w:r>
    </w:p>
    <w:p>
      <w:r>
        <w:t xml:space="preserve"> Water                               7732-18-5         231-791-2               &gt;87</w:t>
      </w:r>
    </w:p>
    <w:p>
      <w:r>
        <w:t xml:space="preserve"/>
      </w:r>
    </w:p>
    <w:p>
      <w:r>
        <w:t xml:space="preserve"/>
      </w:r>
    </w:p>
    <w:p>
      <w:r>
        <w:t xml:space="preserve"> 4. FIRST AID MEASURES</w:t>
      </w:r>
    </w:p>
    <w:p>
      <w:r>
        <w:t xml:space="preserve"/>
      </w:r>
    </w:p>
    <w:p>
      <w:r>
        <w:t xml:space="preserve">Description of First Aid Measures:</w:t>
      </w:r>
    </w:p>
    <w:p>
      <w:r>
        <w:t xml:space="preserve"/>
      </w:r>
    </w:p>
    <w:p>
      <w:r>
        <w:t xml:space="preserve">    Inhalation:  If adverse effects occur, remove to uncontaminated area. If not breathing, give artificial respiration</w:t>
      </w:r>
    </w:p>
    <w:p>
      <w:r>
        <w:t xml:space="preserve">    or oxygen by qualified personnel. Seek immediate medical attention.</w:t>
      </w:r>
    </w:p>
    <w:p>
      <w:r>
        <w:t xml:space="preserve"/>
      </w:r>
    </w:p>
    <w:p>
      <w:r>
        <w:t xml:space="preserve">    Skin Contact: Wash skin with soap and water for at least 15 minutes while removing contaminated clothing and</w:t>
      </w:r>
    </w:p>
    <w:p>
      <w:r>
        <w:t xml:space="preserve">    shoes. Get immediate medical attention. Thoroughly clean and dry contaminated clothing before reuse. Destroy</w:t>
      </w:r>
    </w:p>
    <w:p>
      <w:r>
        <w:t xml:space="preserve">    contaminated shoes.</w:t>
      </w:r>
    </w:p>
    <w:p>
      <w:r>
        <w:t xml:space="preserve"/>
      </w:r>
    </w:p>
    <w:p>
      <w:r>
        <w:t xml:space="preserve">   Eye Contact: Immediately flush eyes, including under the eyelids with copious amounts of water for at least</w:t>
      </w:r>
    </w:p>
    <w:p>
      <w:r>
        <w:t xml:space="preserve">    15 minutes. Seek immediate medical attention.</w:t>
      </w:r>
    </w:p>
    <w:p>
      <w:r>
        <w:t xml:space="preserve"/>
      </w:r>
    </w:p>
    <w:p>
      <w:r>
        <w:t xml:space="preserve">    Ingestion: Contact a poison control center immediately for instructions. Do not induce vomiting. Give water to</w:t>
      </w:r>
    </w:p>
    <w:p>
      <w:r>
        <w:t xml:space="preserve">     rinse out mouth. Never give liquids to a person with reduced awareness or becoming unconscious.  If vomiting</w:t>
      </w:r>
    </w:p>
    <w:p>
      <w:r>
        <w:t xml:space="preserve">    occurs, keep head lower than hips to prevent aspiration.  If not breathing, give artificial respiration by qualified</w:t>
      </w:r>
    </w:p>
    <w:p>
      <w:r>
        <w:t xml:space="preserve">    personnel. Seek immediate medical attention.</w:t>
      </w:r>
    </w:p>
    <w:p>
      <w:r>
        <w:t xml:space="preserve"/>
      </w:r>
    </w:p>
    <w:p>
      <w:r>
        <w:t xml:space="preserve">Most Important Symptoms/Effects, Acute and Delayed: Acid burns to skin, eyes, and lungs.</w:t>
      </w:r>
    </w:p>
    <w:p>
      <w:r>
        <w:t xml:space="preserve"/>
      </w:r>
    </w:p>
    <w:p>
      <w:r>
        <w:t xml:space="preserve">Indication of any immediate medical attention and special treatment needed, if necessary:  If any of the above</w:t>
      </w:r>
    </w:p>
    <w:p>
      <w:r>
        <w:t xml:space="preserve">symptoms are present, seek immediate medical attention.</w:t>
      </w:r>
    </w:p>
    <w:p>
      <w:r>
        <w:t xml:space="preserve"/>
      </w:r>
    </w:p>
    <w:p>
      <w:r>
        <w:t xml:space="preserve"> 5. FIRE FIGHTING MEASURES</w:t>
      </w:r>
    </w:p>
    <w:p>
      <w:r>
        <w:t xml:space="preserve"/>
      </w:r>
    </w:p>
    <w:p>
      <w:r>
        <w:t xml:space="preserve">Fire and Explosion Hazards:  Negligible fire hazard.  See Section 9, “Physical and Chemical Properties” for</w:t>
      </w:r>
    </w:p>
    <w:p>
      <w:r>
        <w:t xml:space="preserve">flammability properties.</w:t>
      </w:r>
    </w:p>
    <w:p>
      <w:r>
        <w:t xml:space="preserve"/>
      </w:r>
    </w:p>
    <w:p>
      <w:r>
        <w:t xml:space="preserve">Extinguishing Media:</w:t>
      </w:r>
    </w:p>
    <w:p>
      <w:r>
        <w:t xml:space="preserve">     Suitable: Use extinguishing media appropriate to the surrounding fire.</w:t>
      </w:r>
    </w:p>
    <w:p>
      <w:r>
        <w:t xml:space="preserve">    Unsuitable: None listed.</w:t>
      </w:r>
    </w:p>
    <w:p>
      <w:r>
        <w:t xml:space="preserve"/>
      </w:r>
    </w:p>
    <w:p>
      <w:r>
        <w:t xml:space="preserve">Specific Hazards Arising from the Chemical: Thermal decomposition will form oxides of nitrogen and samarium.</w:t>
      </w:r>
    </w:p>
    <w:p>
      <w:r>
        <w:t xml:space="preserve"/>
      </w:r>
    </w:p>
    <w:p>
      <w:r>
        <w:t xml:space="preserve">Special Protective Equipment and Precautions for Fire-Fighters: Avoid inhalation of material or combustion</w:t>
      </w:r>
    </w:p>
    <w:p>
      <w:r>
        <w:t xml:space="preserve">byproducts. Wear full protective clothing and NIOSH approved self-contained breathing apparatus (SCBA).</w:t>
      </w:r>
    </w:p>
    <w:p>
      <w:r>
        <w:t xml:space="preserve"/>
      </w:r>
    </w:p>
    <w:p>
      <w:r>
        <w:t xml:space="preserve"/>
      </w:r>
    </w:p>
    <w:p>
      <w:r>
        <w:t xml:space="preserve">SRM 3147a                                                                            Page 2 of 7</w:t>
      </w:r>
    </w:p>
    <w:p>
      <w:r>
        <w:rPr>
          <w:b/>
        </w:rPr>
        <w:t xml:space="preserve">Page 3</w:t>
      </w:r>
    </w:p>
    <w:p>
      <w:r>
        <w:t xml:space="preserve">NFPA Ratings (0 = Minimal; 1 = Slight; 2 = Moderate; 3 = Serious; 4 = Severe)</w:t>
      </w:r>
    </w:p>
    <w:p>
      <w:r>
        <w:t xml:space="preserve"/>
      </w:r>
    </w:p>
    <w:p>
      <w:r>
        <w:t xml:space="preserve">    Health = 3            Fire = 0          Reactivity = 0</w:t>
      </w:r>
    </w:p>
    <w:p>
      <w:r>
        <w:t xml:space="preserve"/>
      </w:r>
    </w:p>
    <w:p>
      <w:r>
        <w:t xml:space="preserve"> 6. ACCIDENTAL RELEASE MEASURES</w:t>
      </w:r>
    </w:p>
    <w:p>
      <w:r>
        <w:t xml:space="preserve"/>
      </w:r>
    </w:p>
    <w:p>
      <w:r>
        <w:t xml:space="preserve">Personal Precautions, Protective Equipment and Emergency Procedures:  Immediately contact emergency</w:t>
      </w:r>
    </w:p>
    <w:p>
      <w:r>
        <w:t xml:space="preserve">personnel. Keep unnecessary personnel away. Use suitable protective equipment; see Section 8, “Exposure Controls</w:t>
      </w:r>
    </w:p>
    <w:p>
      <w:r>
        <w:t xml:space="preserve">and Personal Protection”.</w:t>
      </w:r>
    </w:p>
    <w:p>
      <w:r>
        <w:t xml:space="preserve"/>
      </w:r>
    </w:p>
    <w:p>
      <w:r>
        <w:t xml:space="preserve">Methods and Materials for Containment and Clean up: Do not touch spilled material. Notify safety personnel</w:t>
      </w:r>
    </w:p>
    <w:p>
      <w:r>
        <w:t xml:space="preserve">of spills. Absorb with sand or other non-combustible material. Collect spilled material in appropriate container for</w:t>
      </w:r>
    </w:p>
    <w:p>
      <w:r>
        <w:t xml:space="preserve">disposal. Isolate hazard area and deny entry.</w:t>
      </w:r>
    </w:p>
    <w:p>
      <w:r>
        <w:t xml:space="preserve"/>
      </w:r>
    </w:p>
    <w:p>
      <w:r>
        <w:t xml:space="preserve"> 7. HANDLING AND STORAGE</w:t>
      </w:r>
    </w:p>
    <w:p>
      <w:r>
        <w:t xml:space="preserve"/>
      </w:r>
    </w:p>
    <w:p>
      <w:r>
        <w:t xml:space="preserve">Safe Handling Precautions: See Section 8, “Exposure Controls and Personal Protection”. Handle glass ampoules</w:t>
      </w:r>
    </w:p>
    <w:p>
      <w:r>
        <w:t xml:space="preserve">with care.</w:t>
      </w:r>
    </w:p>
    <w:p>
      <w:r>
        <w:t xml:space="preserve"/>
      </w:r>
    </w:p>
    <w:p>
      <w:r>
        <w:t xml:space="preserve">Storage:   Store and handle in accordance with  all current regulations and standards.  Keep separated from</w:t>
      </w:r>
    </w:p>
    <w:p>
      <w:r>
        <w:t xml:space="preserve">incompatible substances (See Section 10, “Stability and Reactivity”).</w:t>
      </w:r>
    </w:p>
    <w:p>
      <w:r>
        <w:t xml:space="preserve"/>
      </w:r>
    </w:p>
    <w:p>
      <w:r>
        <w:t xml:space="preserve"> 8. EXPOSURE CONTROLS AND PERSONAL PROTECTION</w:t>
      </w:r>
    </w:p>
    <w:p>
      <w:r>
        <w:t xml:space="preserve"/>
      </w:r>
    </w:p>
    <w:p>
      <w:r>
        <w:t xml:space="preserve">Exposure Limits:</w:t>
      </w:r>
    </w:p>
    <w:p>
      <w:r>
        <w:t xml:space="preserve"/>
      </w:r>
    </w:p>
    <w:p>
      <w:r>
        <w:t xml:space="preserve">  Component: Nitric acid</w:t>
      </w:r>
    </w:p>
    <w:p>
      <w:r>
        <w:t xml:space="preserve">   NIOSH (REL):     5 mg/m3 (2 ppm; TWA)</w:t>
      </w:r>
    </w:p>
    <w:p>
      <w:r>
        <w:t xml:space="preserve">                    10 mg/m3 (4 ppm; STEL)</w:t>
      </w:r>
    </w:p>
    <w:p>
      <w:r>
        <w:t xml:space="preserve">                    65 mg/m3(25 ppm; IDLH)</w:t>
      </w:r>
    </w:p>
    <w:p>
      <w:r>
        <w:t xml:space="preserve">   ACGIH (TLV):    5 mg/m3 (2 ppm; TWA)</w:t>
      </w:r>
    </w:p>
    <w:p>
      <w:r>
        <w:t xml:space="preserve">                    10 mg/m3 (4 ppm; STEL)</w:t>
      </w:r>
    </w:p>
    <w:p>
      <w:r>
        <w:t xml:space="preserve">   OSHA (PEL):      5 mg/m3 (2 ppm; TWA)</w:t>
      </w:r>
    </w:p>
    <w:p>
      <w:r>
        <w:t xml:space="preserve">  Component: Samarium nitrate</w:t>
      </w:r>
    </w:p>
    <w:p>
      <w:r>
        <w:t xml:space="preserve">    Exposure Limits not established.</w:t>
      </w:r>
    </w:p>
    <w:p>
      <w:r>
        <w:t xml:space="preserve"/>
      </w:r>
    </w:p>
    <w:p>
      <w:r>
        <w:t xml:space="preserve">Engineering Controls:  Provide local exhaust or process enclosure ventilation system. Ensure compliance with</w:t>
      </w:r>
    </w:p>
    <w:p>
      <w:r>
        <w:t xml:space="preserve">applicable exposure limits.</w:t>
      </w:r>
    </w:p>
    <w:p>
      <w:r>
        <w:t xml:space="preserve"/>
      </w:r>
    </w:p>
    <w:p>
      <w:r>
        <w:t xml:space="preserve">Personal Protection: In accordance with OSHA 29 CFR 1910.132, subpart I, wear appropriate Personal Protective</w:t>
      </w:r>
    </w:p>
    <w:p>
      <w:r>
        <w:t xml:space="preserve">Equipment (PPE) to minimize exposure to this material.</w:t>
      </w:r>
    </w:p>
    <w:p>
      <w:r>
        <w:t xml:space="preserve"/>
      </w:r>
    </w:p>
    <w:p>
      <w:r>
        <w:t xml:space="preserve">    Respiratory Protection:    If workplace conditions warrant a respirator, a respiratory protection program that</w:t>
      </w:r>
    </w:p>
    <w:p>
      <w:r>
        <w:t xml:space="preserve">    meets OSHA 29CFR 1910.134 must be followed. Refer to NIOSH 42 CFR 84 for applicable certified respirators.</w:t>
      </w:r>
    </w:p>
    <w:p>
      <w:r>
        <w:t xml:space="preserve"/>
      </w:r>
    </w:p>
    <w:p>
      <w:r>
        <w:t xml:space="preserve">    Eye/Face Protection: Wear splash resistant safety goggles with a face shield. An eyewash station should be</w:t>
      </w:r>
    </w:p>
    <w:p>
      <w:r>
        <w:t xml:space="preserve">     readily available near areas of use.</w:t>
      </w:r>
    </w:p>
    <w:p>
      <w:r>
        <w:t xml:space="preserve"/>
      </w:r>
    </w:p>
    <w:p>
      <w:r>
        <w:t xml:space="preserve">    Skin and Body Protection: Personal protective equipment for the body should be selected based on the task</w:t>
      </w:r>
    </w:p>
    <w:p>
      <w:r>
        <w:t xml:space="preserve">    being performed and the risks involved and should be approved by a specialist before handling this product.</w:t>
      </w:r>
    </w:p>
    <w:p>
      <w:r>
        <w:t xml:space="preserve">    Chemical-resistant gloves should be worn at all times when handling chemicals.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SRM 3147a                                                                            Page 3 of 7</w:t>
      </w:r>
    </w:p>
    <w:p>
      <w:r>
        <w:rPr>
          <w:b/>
        </w:rPr>
        <w:t xml:space="preserve">Page 4</w:t>
      </w:r>
    </w:p>
    <w:p>
      <w:r>
        <w:t xml:space="preserve"> 9. PHYSICAL AND CHEMICAL PROPERTIES</w:t>
      </w:r>
    </w:p>
    <w:p>
      <w:r>
        <w:t xml:space="preserve"/>
      </w:r>
    </w:p>
    <w:p>
      <w:r>
        <w:t xml:space="preserve">NOTE: The physical and chemical data provided are for the pure components. No physical or chemical data are</w:t>
      </w:r>
    </w:p>
    <w:p>
      <w:r>
        <w:t xml:space="preserve">available for this solution. The actual behavior of the solution may differ from the individual components.</w:t>
      </w:r>
    </w:p>
    <w:p>
      <w:r>
        <w:t xml:space="preserve"/>
      </w:r>
    </w:p>
    <w:p>
      <w:r>
        <w:t xml:space="preserve"> Descriptive Properties:                             Nitric acid                Samarium nitrate</w:t>
      </w:r>
    </w:p>
    <w:p>
      <w:r>
        <w:t xml:space="preserve">                                                  (10 % of this SRM)             (2.0 % of this SRM)</w:t>
      </w:r>
    </w:p>
    <w:p>
      <w:r>
        <w:t xml:space="preserve"/>
      </w:r>
    </w:p>
    <w:p>
      <w:r>
        <w:t xml:space="preserve">     Appearance                                      colorless to yellow liquid       yellow solid</w:t>
      </w:r>
    </w:p>
    <w:p>
      <w:r>
        <w:t xml:space="preserve">      (physical state, color, etc.):</w:t>
      </w:r>
    </w:p>
    <w:p>
      <w:r>
        <w:t xml:space="preserve">     Molecular Formula:                  HNO3                      Sm(NO3)3</w:t>
      </w:r>
    </w:p>
    <w:p>
      <w:r>
        <w:t xml:space="preserve">    Molar Mass (g/mol):                         63.01                         336.46</w:t>
      </w:r>
    </w:p>
    <w:p>
      <w:r>
        <w:t xml:space="preserve">    Odor:                                                  irritating odor                   not available</w:t>
      </w:r>
    </w:p>
    <w:p>
      <w:r>
        <w:t xml:space="preserve">    Odor threshold:                               not available                    not available</w:t>
      </w:r>
    </w:p>
    <w:p>
      <w:r>
        <w:t xml:space="preserve">    pH:                                     1 (1 M)                         not available</w:t>
      </w:r>
    </w:p>
    <w:p>
      <w:r>
        <w:t xml:space="preserve">     Evaporation rate:                             not available                    not available</w:t>
      </w:r>
    </w:p>
    <w:p>
      <w:r>
        <w:t xml:space="preserve">     Melting point/freezing point (ºC):           –42 (–43 ºF)                 78 (172 ºF)</w:t>
      </w:r>
    </w:p>
    <w:p>
      <w:r>
        <w:t xml:space="preserve">     Relative Density (g/L) as specific gravity       1.5027 at 25 ºC                 not available</w:t>
      </w:r>
    </w:p>
    <w:p>
      <w:r>
        <w:t xml:space="preserve">      (water = 1):</w:t>
      </w:r>
    </w:p>
    <w:p>
      <w:r>
        <w:t xml:space="preserve">    Vapor Pressure (mmHg):                     47.9 at 20 ºC                    not available</w:t>
      </w:r>
    </w:p>
    <w:p>
      <w:r>
        <w:t xml:space="preserve">    Vapor Density (air = 1):                       3.2                             not available</w:t>
      </w:r>
    </w:p>
    <w:p>
      <w:r>
        <w:t xml:space="preserve">      Viscosity (cP):                                 not available                    not available</w:t>
      </w:r>
    </w:p>
    <w:p>
      <w:r>
        <w:t xml:space="preserve">      Solubility(ies):                                 miscible with water and ether    not available</w:t>
      </w:r>
    </w:p>
    <w:p>
      <w:r>
        <w:t xml:space="preserve">     Partition coefficient                           not available                    not available</w:t>
      </w:r>
    </w:p>
    <w:p>
      <w:r>
        <w:t xml:space="preserve">     (n-octanol/water):</w:t>
      </w:r>
    </w:p>
    <w:p>
      <w:r>
        <w:t xml:space="preserve"/>
      </w:r>
    </w:p>
    <w:p>
      <w:r>
        <w:t xml:space="preserve"> Thermal Stability Properties:</w:t>
      </w:r>
    </w:p>
    <w:p>
      <w:r>
        <w:t xml:space="preserve">     Autoignition Temperature (ºC):               not applicable                   not applicable</w:t>
      </w:r>
    </w:p>
    <w:p>
      <w:r>
        <w:t xml:space="preserve">    Thermal Decomposition (ºC):                 not applicable                   not available</w:t>
      </w:r>
    </w:p>
    <w:p>
      <w:r>
        <w:t xml:space="preserve">      Initial boiling point and boiling range (ºC):   83 (181 ºF)                     not available</w:t>
      </w:r>
    </w:p>
    <w:p>
      <w:r>
        <w:t xml:space="preserve">     Explosive Limits, LEL (Volume %):           not applicable                   not available</w:t>
      </w:r>
    </w:p>
    <w:p>
      <w:r>
        <w:t xml:space="preserve">     Explosive Limits, UEL (Volume %):           not applicable                   not available</w:t>
      </w:r>
    </w:p>
    <w:p>
      <w:r>
        <w:t xml:space="preserve">     Flash Point (ºC):                              not applicable                   not available</w:t>
      </w:r>
    </w:p>
    <w:p>
      <w:r>
        <w:t xml:space="preserve">     Flammability (solid, gas):                      not applicable                   not available</w:t>
      </w:r>
    </w:p>
    <w:p>
      <w:r>
        <w:t xml:space="preserve"/>
      </w:r>
    </w:p>
    <w:p>
      <w:r>
        <w:t xml:space="preserve"> 10. STABILITY AND REACTIVITY</w:t>
      </w:r>
    </w:p>
    <w:p>
      <w:r>
        <w:t xml:space="preserve"/>
      </w:r>
    </w:p>
    <w:p>
      <w:r>
        <w:t xml:space="preserve">Reactivity: Stable at normal temperatures and pressure.</w:t>
      </w:r>
    </w:p>
    <w:p>
      <w:r>
        <w:t xml:space="preserve"/>
      </w:r>
    </w:p>
    <w:p>
      <w:r>
        <w:t xml:space="preserve">      Stability:   X       Stable              Unstable</w:t>
      </w:r>
    </w:p>
    <w:p>
      <w:r>
        <w:t xml:space="preserve"/>
      </w:r>
    </w:p>
    <w:p>
      <w:r>
        <w:t xml:space="preserve">Possible Hazardous Reactions: None listed.</w:t>
      </w:r>
    </w:p>
    <w:p>
      <w:r>
        <w:t xml:space="preserve"/>
      </w:r>
    </w:p>
    <w:p>
      <w:r>
        <w:t xml:space="preserve">Conditions to Avoid: Contact with combustible or incompatible materials.</w:t>
      </w:r>
    </w:p>
    <w:p>
      <w:r>
        <w:t xml:space="preserve"/>
      </w:r>
    </w:p>
    <w:p>
      <w:r>
        <w:t xml:space="preserve">Incompatible Materials:  Acids, combustible materials, halo carbons, amines, bases, oxidizing materials, metals,</w:t>
      </w:r>
    </w:p>
    <w:p>
      <w:r>
        <w:t xml:space="preserve">halogens, metal salts, metal oxides, reducing agents, peroxides, metal carbide, and cyanides.</w:t>
      </w:r>
    </w:p>
    <w:p>
      <w:r>
        <w:t xml:space="preserve"/>
      </w:r>
    </w:p>
    <w:p>
      <w:r>
        <w:t xml:space="preserve">Fire/Explosion Information: See Section 5, “Fire Fighting Measures”.</w:t>
      </w:r>
    </w:p>
    <w:p>
      <w:r>
        <w:t xml:space="preserve"/>
      </w:r>
    </w:p>
    <w:p>
      <w:r>
        <w:t xml:space="preserve">Hazardous Decomposition: Thermal decomposition will produce oxides of nitrogen and samarium.</w:t>
      </w:r>
    </w:p>
    <w:p>
      <w:r>
        <w:t xml:space="preserve"/>
      </w:r>
    </w:p>
    <w:p>
      <w:r>
        <w:t xml:space="preserve">Hazardous Polymerization:          Will Occur     X    Will Not Occur</w:t>
      </w:r>
    </w:p>
    <w:p>
      <w:r>
        <w:t xml:space="preserve"/>
      </w:r>
    </w:p>
    <w:p>
      <w:r>
        <w:t xml:space="preserve"> 11. TOXICOLOGICAL INFORMATION</w:t>
      </w:r>
    </w:p>
    <w:p>
      <w:r>
        <w:t xml:space="preserve"/>
      </w:r>
    </w:p>
    <w:p>
      <w:r>
        <w:t xml:space="preserve">Route of Exposure:    X    Inhalation     X    Skin        X    Ingestion</w:t>
      </w:r>
    </w:p>
    <w:p>
      <w:r>
        <w:t xml:space="preserve"/>
      </w:r>
    </w:p>
    <w:p>
      <w:r>
        <w:t xml:space="preserve">Symptoms Related to the Physical, Chemical and Toxicological Characteristics: Burning pain and severe skin</w:t>
      </w:r>
    </w:p>
    <w:p>
      <w:r>
        <w:t xml:space="preserve">corrosion.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SRM 3147a                                                                            Page 4 of 7</w:t>
      </w:r>
    </w:p>
    <w:p>
      <w:r>
        <w:rPr>
          <w:b/>
        </w:rPr>
        <w:t xml:space="preserve">Page 5</w:t>
      </w:r>
    </w:p>
    <w:p>
      <w:r>
        <w:t xml:space="preserve">Potential Health Effects (Acute, Chronic and Delayed):</w:t>
      </w:r>
    </w:p>
    <w:p>
      <w:r>
        <w:t xml:space="preserve"/>
      </w:r>
    </w:p>
    <w:p>
      <w:r>
        <w:t xml:space="preserve">    Inhalation: Inhalation of nitric acid can damage the mucous membranes and upper respiratory tract. Short term</w:t>
      </w:r>
    </w:p>
    <w:p>
      <w:r>
        <w:t xml:space="preserve">    exposure may cause irritation and inflammation of the upper respiratory tract, coughing, choking, sore throat,</w:t>
      </w:r>
    </w:p>
    <w:p>
      <w:r>
        <w:t xml:space="preserve">    shortness of breath, headache, dizziness, and nausea. Long term exposure to acid fumes may cause damage to</w:t>
      </w:r>
    </w:p>
    <w:p>
      <w:r>
        <w:t xml:space="preserve">     teeth, bronchial irritation, chronic cough, bronchial pneumonia, and gastrointestinal disturbances.  No data</w:t>
      </w:r>
    </w:p>
    <w:p>
      <w:r>
        <w:t xml:space="preserve">     available on inhalation of samarium nitrate.</w:t>
      </w:r>
    </w:p>
    <w:p>
      <w:r>
        <w:t xml:space="preserve"/>
      </w:r>
    </w:p>
    <w:p>
      <w:r>
        <w:t xml:space="preserve">    Skin Contact:  Nitric acid can cause severe skin burns. Severity of the damage depends on the concentration</w:t>
      </w:r>
    </w:p>
    <w:p>
      <w:r>
        <w:t xml:space="preserve">    and duration of exposure. Effects of acid burns may be delayed. No data available on samarium nitrate.</w:t>
      </w:r>
    </w:p>
    <w:p>
      <w:r>
        <w:t xml:space="preserve"/>
      </w:r>
    </w:p>
    <w:p>
      <w:r>
        <w:t xml:space="preserve">   Eye Contact:  Nitric acid can cause severe eye irritation, corneal burns, permanent eye damage, or blindness.</w:t>
      </w:r>
    </w:p>
    <w:p>
      <w:r>
        <w:t xml:space="preserve">    Severity of the damage depends on the concentration and duration of exposure. No data available on samarium</w:t>
      </w:r>
    </w:p>
    <w:p>
      <w:r>
        <w:t xml:space="preserve">     nitrate</w:t>
      </w:r>
    </w:p>
    <w:p>
      <w:r>
        <w:t xml:space="preserve"/>
      </w:r>
    </w:p>
    <w:p>
      <w:r>
        <w:t xml:space="preserve">    Ingestion:  If ingested, nitric acid can cause severe burns and damage to the gastrointestinal tract. No data</w:t>
      </w:r>
    </w:p>
    <w:p>
      <w:r>
        <w:t xml:space="preserve">     available on inhalation of samarium nitrate, in animal studies, rare earth salts caused ataxia, writhing, slightly</w:t>
      </w:r>
    </w:p>
    <w:p>
      <w:r>
        <w:t xml:space="preserve">    labored and depressed respiration, arched back, stretching of limbs on walking and lacrimation.</w:t>
      </w:r>
    </w:p>
    <w:p>
      <w:r>
        <w:t xml:space="preserve"/>
      </w:r>
    </w:p>
    <w:p>
      <w:r>
        <w:t xml:space="preserve">Numerical Measures of Toxicity:</w:t>
      </w:r>
    </w:p>
    <w:p>
      <w:r>
        <w:t xml:space="preserve"/>
      </w:r>
    </w:p>
    <w:p>
      <w:r>
        <w:t xml:space="preserve">    Acute Toxicity: Not classified.</w:t>
      </w:r>
    </w:p>
    <w:p>
      <w:r>
        <w:t xml:space="preserve">         Nitric acid, Rat, Inhalation LC50: 130 mg/m3 (4 h)</w:t>
      </w:r>
    </w:p>
    <w:p>
      <w:r>
        <w:t xml:space="preserve">       Samarium nitrate, Mouse, Oral LD50: 2160 mg/kg</w:t>
      </w:r>
    </w:p>
    <w:p>
      <w:r>
        <w:t xml:space="preserve"/>
      </w:r>
    </w:p>
    <w:p>
      <w:r>
        <w:t xml:space="preserve">    Skin Corrosion/Irritation: This SRM contains &gt;1 % of nitric acid and it is classified as Category 1B.</w:t>
      </w:r>
    </w:p>
    <w:p>
      <w:r>
        <w:t xml:space="preserve"/>
      </w:r>
    </w:p>
    <w:p>
      <w:r>
        <w:t xml:space="preserve">    Serious Eye Damage/Irritation: This SRM contains &gt;1 % nitric acid and it is classified as Category 1.</w:t>
      </w:r>
    </w:p>
    <w:p>
      <w:r>
        <w:t xml:space="preserve"/>
      </w:r>
    </w:p>
    <w:p>
      <w:r>
        <w:t xml:space="preserve">    Respiratory Sensitization: No data available; not classified.</w:t>
      </w:r>
    </w:p>
    <w:p>
      <w:r>
        <w:t xml:space="preserve"/>
      </w:r>
    </w:p>
    <w:p>
      <w:r>
        <w:t xml:space="preserve">    Skin Sensitization: No data available; not classified.</w:t>
      </w:r>
    </w:p>
    <w:p>
      <w:r>
        <w:t xml:space="preserve"/>
      </w:r>
    </w:p>
    <w:p>
      <w:r>
        <w:t xml:space="preserve">   Germ Cell Mutagenicity: No data available; not classified.</w:t>
      </w:r>
    </w:p>
    <w:p>
      <w:r>
        <w:t xml:space="preserve"/>
      </w:r>
    </w:p>
    <w:p>
      <w:r>
        <w:t xml:space="preserve">    Carcinogenicity: Not classified.</w:t>
      </w:r>
    </w:p>
    <w:p>
      <w:r>
        <w:t xml:space="preserve">        Listed as a Carcinogen/Potential Carcinogen               Yes       X   No</w:t>
      </w:r>
    </w:p>
    <w:p>
      <w:r>
        <w:t xml:space="preserve">         Nitric acid and samarium nitrate are not listed by NTP, IARC or OSHA as a carcinogen.</w:t>
      </w:r>
    </w:p>
    <w:p>
      <w:r>
        <w:t xml:space="preserve"/>
      </w:r>
    </w:p>
    <w:p>
      <w:r>
        <w:t xml:space="preserve">    Reproductive Toxicity: Not classified.</w:t>
      </w:r>
    </w:p>
    <w:p>
      <w:r>
        <w:t xml:space="preserve">         Nitric acid, Rat, Oral TDLo: 21 150 mg/kg (pregnant 1 d to 21 d)</w:t>
      </w:r>
    </w:p>
    <w:p>
      <w:r>
        <w:t xml:space="preserve">         Nitric acid, Rat, Oral TDLo: 2345 mg/kg (pregnant 18 d)</w:t>
      </w:r>
    </w:p>
    <w:p>
      <w:r>
        <w:t xml:space="preserve"/>
      </w:r>
    </w:p>
    <w:p>
      <w:r>
        <w:t xml:space="preserve">    Specific Target Organ Toxicity, Single Exposure: No data available; not classified.</w:t>
      </w:r>
    </w:p>
    <w:p>
      <w:r>
        <w:t xml:space="preserve"/>
      </w:r>
    </w:p>
    <w:p>
      <w:r>
        <w:t xml:space="preserve">    Specific Target Organ Toxicity, Repeated Exposure: No data available; not classified.</w:t>
      </w:r>
    </w:p>
    <w:p>
      <w:r>
        <w:t xml:space="preserve"/>
      </w:r>
    </w:p>
    <w:p>
      <w:r>
        <w:t xml:space="preserve">    Aspiration Hazard: No data available.</w:t>
      </w:r>
    </w:p>
    <w:p>
      <w:r>
        <w:t xml:space="preserve"/>
      </w:r>
    </w:p>
    <w:p>
      <w:r>
        <w:t xml:space="preserve"> 12. ECOLOGICAL INFORMATION</w:t>
      </w:r>
    </w:p>
    <w:p>
      <w:r>
        <w:t xml:space="preserve"/>
      </w:r>
    </w:p>
    <w:p>
      <w:r>
        <w:t xml:space="preserve">Ecotoxicity Data:</w:t>
      </w:r>
    </w:p>
    <w:p>
      <w:r>
        <w:t xml:space="preserve"/>
      </w:r>
    </w:p>
    <w:p>
      <w:r>
        <w:t xml:space="preserve">    Nitric acid: Starfish (Asterias rubens) LC50: 100 mg/L to 300 mg/L (48 h, renewal/aerated water)</w:t>
      </w:r>
    </w:p>
    <w:p>
      <w:r>
        <w:t xml:space="preserve">   Samarium nitrate:  No data available.</w:t>
      </w:r>
    </w:p>
    <w:p>
      <w:r>
        <w:t xml:space="preserve"/>
      </w:r>
    </w:p>
    <w:p>
      <w:r>
        <w:t xml:space="preserve">Persistence and Degradability: No data available.</w:t>
      </w:r>
    </w:p>
    <w:p>
      <w:r>
        <w:t xml:space="preserve"/>
      </w:r>
    </w:p>
    <w:p>
      <w:r>
        <w:t xml:space="preserve">Bioaccumulative Potential: No data available.</w:t>
      </w:r>
    </w:p>
    <w:p>
      <w:r>
        <w:t xml:space="preserve"/>
      </w:r>
    </w:p>
    <w:p>
      <w:r>
        <w:t xml:space="preserve">Mobility in Soil: No data available.</w:t>
      </w:r>
    </w:p>
    <w:p>
      <w:r>
        <w:t xml:space="preserve"/>
      </w:r>
    </w:p>
    <w:p>
      <w:r>
        <w:t xml:space="preserve">Other Adverse effects: No data available.</w:t>
      </w:r>
    </w:p>
    <w:p>
      <w:r>
        <w:t xml:space="preserve"/>
      </w:r>
    </w:p>
    <w:p>
      <w:r>
        <w:t xml:space="preserve"> 13. DISPOSAL CONSIDERATIONS</w:t>
      </w:r>
    </w:p>
    <w:p>
      <w:r>
        <w:t xml:space="preserve"/>
      </w:r>
    </w:p>
    <w:p>
      <w:r>
        <w:t xml:space="preserve">Waste Disposal: Dispose of waste in accordance with all applicable federal, state, and local regulations. Nitric acid</w:t>
      </w:r>
    </w:p>
    <w:p>
      <w:r>
        <w:t xml:space="preserve">and samarium nitrate are subject to disposal regulations: U.S. EPA 40 CFR 262, Hazardous Waste Numbers: D002.</w:t>
      </w:r>
    </w:p>
    <w:p>
      <w:r>
        <w:t xml:space="preserve"/>
      </w:r>
    </w:p>
    <w:p>
      <w:r>
        <w:t xml:space="preserve"> 14. TRANSPORTATION INFORMATION</w:t>
      </w:r>
    </w:p>
    <w:p>
      <w:r>
        <w:t xml:space="preserve"/>
      </w:r>
    </w:p>
    <w:p>
      <w:r>
        <w:t xml:space="preserve">U.S. DOT and IATA: UN1760, Corrosive liquid, n.o.s. (contains nitric acid), Hazard Class 8, Packing Group II,</w:t>
      </w:r>
    </w:p>
    <w:p>
      <w:r>
        <w:t xml:space="preserve">Excepted Quantities E2.</w:t>
      </w:r>
    </w:p>
    <w:p>
      <w:r>
        <w:t xml:space="preserve"/>
      </w:r>
    </w:p>
    <w:p>
      <w:r>
        <w:t xml:space="preserve">SRM 3147a                                                                            Page 5 of 7</w:t>
      </w:r>
    </w:p>
    <w:p>
      <w:r>
        <w:rPr>
          <w:b/>
        </w:rPr>
        <w:t xml:space="preserve">Page 6</w:t>
      </w:r>
    </w:p>
    <w:p>
      <w:r>
        <w:t xml:space="preserve"> 15. REGULATORY INFORMATION</w:t>
      </w:r>
    </w:p>
    <w:p>
      <w:r>
        <w:t xml:space="preserve"/>
      </w:r>
    </w:p>
    <w:p>
      <w:r>
        <w:t xml:space="preserve">U.S. Regulations:</w:t>
      </w:r>
    </w:p>
    <w:p>
      <w:r>
        <w:t xml:space="preserve"/>
      </w:r>
    </w:p>
    <w:p>
      <w:r>
        <w:t xml:space="preserve">  CERCLA Sections 102a/103 (40 CFR 302.4):  Nitric acid, 1000 lbs (454 kg) RQ</w:t>
      </w:r>
    </w:p>
    <w:p>
      <w:r>
        <w:t xml:space="preserve"/>
      </w:r>
    </w:p>
    <w:p>
      <w:r>
        <w:t xml:space="preserve">  SARA Title III Section 302 (40 CFR 355.30):  Nitric acid, 1000 lbs (454 kg) TPQ</w:t>
      </w:r>
    </w:p>
    <w:p>
      <w:r>
        <w:t xml:space="preserve"/>
      </w:r>
    </w:p>
    <w:p>
      <w:r>
        <w:t xml:space="preserve">  SARA Title III Section 304 (40 CFR 355.40):  Nitric acid, 1000 lbs (454 kg) EPCRA RQ</w:t>
      </w:r>
    </w:p>
    <w:p>
      <w:r>
        <w:t xml:space="preserve"/>
      </w:r>
    </w:p>
    <w:p>
      <w:r>
        <w:t xml:space="preserve">  SARA Title III Section 313 (40 CFR 372.65):  Nitric acid, 1 % de minimis concentration.</w:t>
      </w:r>
    </w:p>
    <w:p>
      <w:r>
        <w:t xml:space="preserve"/>
      </w:r>
    </w:p>
    <w:p>
      <w:r>
        <w:t xml:space="preserve">  OSHA Process Safety (29 CFR 1910.119):     Regulated for nitric acid at higher concentrations</w:t>
      </w:r>
    </w:p>
    <w:p>
      <w:r>
        <w:t xml:space="preserve">                                           500 lbs TQ (≥94.5 % by weight).</w:t>
      </w:r>
    </w:p>
    <w:p>
      <w:r>
        <w:t xml:space="preserve"/>
      </w:r>
    </w:p>
    <w:p>
      <w:r>
        <w:t xml:space="preserve">  SARA Title III Sections 311/312 Hazardous Categories (40 CFR 370.21):</w:t>
      </w:r>
    </w:p>
    <w:p>
      <w:r>
        <w:t xml:space="preserve"/>
      </w:r>
    </w:p>
    <w:p>
      <w:r>
        <w:t xml:space="preserve">     ACUTE HEALTH:         Yes.</w:t>
      </w:r>
    </w:p>
    <w:p>
      <w:r>
        <w:t xml:space="preserve">      CHRONIC HEALTH:     No.</w:t>
      </w:r>
    </w:p>
    <w:p>
      <w:r>
        <w:t xml:space="preserve">       FIRE:                   No.</w:t>
      </w:r>
    </w:p>
    <w:p>
      <w:r>
        <w:t xml:space="preserve">      REACTIVE:             No.</w:t>
      </w:r>
    </w:p>
    <w:p>
      <w:r>
        <w:t xml:space="preserve">      PRESSURE:             No.</w:t>
      </w:r>
    </w:p>
    <w:p>
      <w:r>
        <w:t xml:space="preserve"/>
      </w:r>
    </w:p>
    <w:p>
      <w:r>
        <w:t xml:space="preserve">State Regulations:</w:t>
      </w:r>
    </w:p>
    <w:p>
      <w:r>
        <w:t xml:space="preserve">    California Proposition 65: Not listed.</w:t>
      </w:r>
    </w:p>
    <w:p>
      <w:r>
        <w:t xml:space="preserve"/>
      </w:r>
    </w:p>
    <w:p>
      <w:r>
        <w:t xml:space="preserve">U.S. TSCA Inventory: Nitric acid and samarium nitrate are listed.</w:t>
      </w:r>
    </w:p>
    <w:p>
      <w:r>
        <w:t xml:space="preserve"/>
      </w:r>
    </w:p>
    <w:p>
      <w:r>
        <w:t xml:space="preserve">TSCA 12(b), Export Notification: Not listed.</w:t>
      </w:r>
    </w:p>
    <w:p>
      <w:r>
        <w:t xml:space="preserve"/>
      </w:r>
    </w:p>
    <w:p>
      <w:r>
        <w:t xml:space="preserve">Canadian Regulations:</w:t>
      </w:r>
    </w:p>
    <w:p>
      <w:r>
        <w:t xml:space="preserve">   WHMIS Information: Not provided for this material.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SRM 3147a                                                                            Page 6 of 7</w:t>
      </w:r>
    </w:p>
    <w:p>
      <w:r>
        <w:rPr>
          <w:b/>
        </w:rPr>
        <w:t xml:space="preserve">Page 7</w:t>
      </w:r>
    </w:p>
    <w:p>
      <w:r>
        <w:t xml:space="preserve"> 16. OTHER INFORMATION</w:t>
      </w:r>
    </w:p>
    <w:p>
      <w:r>
        <w:t xml:space="preserve"/>
      </w:r>
    </w:p>
    <w:p>
      <w:r>
        <w:t xml:space="preserve">Issue Date: 04 April 2016</w:t>
      </w:r>
    </w:p>
    <w:p>
      <w:r>
        <w:t xml:space="preserve"/>
      </w:r>
    </w:p>
    <w:p>
      <w:r>
        <w:t xml:space="preserve">Sources:   ChemAdvisor, Inc., SDS Nitric Acid, 22 September 2015.</w:t>
      </w:r>
    </w:p>
    <w:p>
      <w:r>
        <w:t xml:space="preserve"/>
      </w:r>
    </w:p>
    <w:p>
      <w:r>
        <w:t xml:space="preserve">           ChemAdvisor, Inc., SDS Samarium Trinitrate Hexahydrate, 09 December 2015.</w:t>
      </w:r>
    </w:p>
    <w:p>
      <w:r>
        <w:t xml:space="preserve"/>
      </w:r>
    </w:p>
    <w:p>
      <w:r>
        <w:t xml:space="preserve">         CDC; NIOSH; NIOSH Pocket Guide to Chemical Hazards; Department of Health and Human</w:t>
      </w:r>
    </w:p>
    <w:p>
      <w:r>
        <w:t xml:space="preserve">             Services (DHHS), Centers for Disease Control and Prevention (CDC), National Institute for Safety and</w:t>
      </w:r>
    </w:p>
    <w:p>
      <w:r>
        <w:t xml:space="preserve">             Health;  Nitric Acid, 13 February 2015;  available  at  http://www.cdc.gov/niosh/npg/npgd0447.html</w:t>
      </w:r>
    </w:p>
    <w:p>
      <w:r>
        <w:t xml:space="preserve">             (accessed Apr 2016).</w:t>
      </w:r>
    </w:p>
    <w:p>
      <w:r>
        <w:t xml:space="preserve"/>
      </w:r>
    </w:p>
    <w:p>
      <w:r>
        <w:t xml:space="preserve">           Hazardous Substances Data Bank (HSDB), National Library of Medicine's TOXNET system, Nitric Acid</w:t>
      </w:r>
    </w:p>
    <w:p>
      <w:r>
        <w:t xml:space="preserve">         CAS No. 7697-37-2; available at http://toxnet.nlm.nih.gov/ (accessed Apr 2016).</w:t>
      </w:r>
    </w:p>
    <w:p>
      <w:r>
        <w:t xml:space="preserve"/>
      </w:r>
    </w:p>
    <w:p>
      <w:r>
        <w:t xml:space="preserve">          ChemIDPlus (HSDB),  National  Library  of  Medicine's TOXNET  system,  Samarium  Nitrate,</w:t>
      </w:r>
    </w:p>
    <w:p>
      <w:r>
        <w:t xml:space="preserve">         CAS No. 10361-83-8; available at http://toxnet.nlm.nih.gov/ (accessed Apr 2016).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Key of Acronyms: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ACGIH       American Conference of Governmental Industrial    NRC          Nuclear Regulatory Commission</w:t>
      </w:r>
    </w:p>
    <w:p>
      <w:r>
        <w:t xml:space="preserve">                 Hygienists</w:t>
      </w:r>
    </w:p>
    <w:p>
      <w:r>
        <w:t xml:space="preserve"> ALI          Annual Limit on Intake                     NTP           National Toxicology Program</w:t>
      </w:r>
    </w:p>
    <w:p>
      <w:r>
        <w:t xml:space="preserve"> CAS         Chemical Abstracts Service                 OSHA         Occupational Safety and Health Administration</w:t>
      </w:r>
    </w:p>
    <w:p>
      <w:r>
        <w:t xml:space="preserve"> CERCLA     Comprehensive Environmental Response,         PEL           Permissible Exposure Limit</w:t>
      </w:r>
    </w:p>
    <w:p>
      <w:r>
        <w:t xml:space="preserve">               Compensation, and Liability Act</w:t>
      </w:r>
    </w:p>
    <w:p>
      <w:r>
        <w:t xml:space="preserve"> CFR         Code of Federal Regulations                RCRA        Resource Conservation and Recovery Act</w:t>
      </w:r>
    </w:p>
    <w:p>
      <w:r>
        <w:t xml:space="preserve"> DOT         Department of Transportation                REL         Recommended Exposure Limit</w:t>
      </w:r>
    </w:p>
    <w:p>
      <w:r>
        <w:t xml:space="preserve"> EC50          Effective Concentration, 50 %             RM           Reference Material</w:t>
      </w:r>
    </w:p>
    <w:p>
      <w:r>
        <w:t xml:space="preserve"> EINECS      European Inventory of Existing Commercial       RQ            Reportable Quantity</w:t>
      </w:r>
    </w:p>
    <w:p>
      <w:r>
        <w:t xml:space="preserve">               Chemical Substances</w:t>
      </w:r>
    </w:p>
    <w:p>
      <w:r>
        <w:t xml:space="preserve"> EPCRA      Emergency Planning and Community Right-to-Know  RTECS        Registry of Toxic Effects of Chemical Substances</w:t>
      </w:r>
    </w:p>
    <w:p>
      <w:r>
        <w:t xml:space="preserve">               Act</w:t>
      </w:r>
    </w:p>
    <w:p>
      <w:r>
        <w:t xml:space="preserve"> IARC          International Agency for Research on Cancer      SARA        Superfund Amendments and Reauthorization Act</w:t>
      </w:r>
    </w:p>
    <w:p>
      <w:r>
        <w:t xml:space="preserve"> IATA          International Air Transport Association          SCBA         Self-Contained Breathing Apparatus</w:t>
      </w:r>
    </w:p>
    <w:p>
      <w:r>
        <w:t xml:space="preserve"> IDLH         Immediately Dangerous to Life and Health       SRM          Standard Reference Material</w:t>
      </w:r>
    </w:p>
    <w:p>
      <w:r>
        <w:t xml:space="preserve"> LC50          Lethal Concentration, 50 %                   STEL          Short Term Exposure Limit</w:t>
      </w:r>
    </w:p>
    <w:p>
      <w:r>
        <w:t xml:space="preserve"> LD50          Lethal Dose, 50 %                       TLV          Threshold Limit Value</w:t>
      </w:r>
    </w:p>
    <w:p>
      <w:r>
        <w:t xml:space="preserve"> LEL         Lower Explosive Limit                     TPQ          Threshold Planning Quantity</w:t>
      </w:r>
    </w:p>
    <w:p>
      <w:r>
        <w:t xml:space="preserve"> MSDS         Material Safety Data Sheet                  TSCA         Toxic Substances Control Act</w:t>
      </w:r>
    </w:p>
    <w:p>
      <w:r>
        <w:t xml:space="preserve"> NFPA         National Fire Protection Association          TWA        Time Weighted Average</w:t>
      </w:r>
    </w:p>
    <w:p>
      <w:r>
        <w:t xml:space="preserve"> NIOSH        National Institute for Occupational Safety and Health  UEL         Upper Explosive Limit</w:t>
      </w:r>
    </w:p>
    <w:p>
      <w:r>
        <w:t xml:space="preserve"> NIST          National Institute of Standards and Technology     WHMIS      Workplace Hazardous Materials Information System</w:t>
      </w:r>
    </w:p>
    <w:p>
      <w:r>
        <w:t xml:space="preserve">  n.o.s.         Not Otherwise Specified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Disclaimer:  Physical and chemical data contained in  this SDS are provided only for use in assessing the</w:t>
      </w:r>
    </w:p>
    <w:p>
      <w:r>
        <w:t xml:space="preserve">hazardous nature of the material. The SDS was prepared carefully, using current references; however, NIST does not</w:t>
      </w:r>
    </w:p>
    <w:p>
      <w:r>
        <w:t xml:space="preserve">certify the data in the SDS.  The certified values for this material are given in the NIST Certificate of Analysis.</w:t>
      </w:r>
    </w:p>
    <w:p>
      <w:r>
        <w:t xml:space="preserve"/>
      </w:r>
    </w:p>
    <w:p>
      <w:r>
        <w:t xml:space="preserve">Users of this SRM should ensure that the SDS in their possession is current. This can be accomplished by contacting</w:t>
      </w:r>
    </w:p>
    <w:p>
      <w:r>
        <w:t xml:space="preserve">the SRM Program: telephone (301) 975-2200; fax (301) 948-3730; e-mail srmmsds@nist.gov; or via the Internet at</w:t>
      </w:r>
    </w:p>
    <w:p>
      <w:r>
        <w:t xml:space="preserve">http://www.nist.gov/srm.</w:t>
      </w:r>
    </w:p>
    <w:p>
      <w:r>
        <w:t xml:space="preserve"/>
      </w:r>
    </w:p>
    <w:p>
      <w:r>
        <w:t xml:space="preserve"/>
      </w:r>
    </w:p>
    <w:p>
      <w:r>
        <w:t xml:space="preserve">SRM 3147a                                                                            Page 7 of 7</w:t>
      </w:r>
    </w:p>
    <w:sectPr>
      <w:pgSz w:w="11906" w:h="16838"/>
      <w:pgMar w:top="1134" w:right="1134" w:bottom="1134" w:left="1134"/>
    </w:sectPr>
  </w:body>
</w:document>
</file>