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Holmium powder (99.9% REO) 93-6730 SDS</w:t>
      </w:r>
    </w:p>
    <w:p>
      <w:r>
        <w:t xml:space="preserve">Publisher: Strem Chemicals, Inc.</w:t>
      </w:r>
    </w:p>
    <w:p>
      <w:r>
        <w:t xml:space="preserve">Source: https://resds.com/document/holmium-powder-99-9-reo-sds-strem-chemicals-fr-b5dba21f56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Page : 1/7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 RUBRIQUE 1: Identification de la substance/du mélange et de la société/l'entreprise</w:t>
      </w:r>
    </w:p>
    <w:p>
      <w:r>
        <w:t xml:space="preserve"/>
      </w:r>
    </w:p>
    <w:p>
      <w:r>
        <w:t xml:space="preserve">                                · 1.1 Identificateur de produit</w:t>
      </w:r>
    </w:p>
    <w:p>
      <w:r>
        <w:t xml:space="preserve"/>
      </w:r>
    </w:p>
    <w:p>
      <w:r>
        <w:t xml:space="preserve">                                · Nom du produit: Holmium powder (99.9% REO)</w:t>
      </w:r>
    </w:p>
    <w:p>
      <w:r>
        <w:t xml:space="preserve"/>
      </w:r>
    </w:p>
    <w:p>
      <w:r>
        <w:t xml:space="preserve">                                · Code du produit: 93-6730</w:t>
      </w:r>
    </w:p>
    <w:p>
      <w:r>
        <w:t xml:space="preserve">                                · No CAS:</w:t>
      </w:r>
    </w:p>
    <w:p>
      <w:r>
        <w:t xml:space="preserve">                  7440-60-0</w:t>
      </w:r>
    </w:p>
    <w:p>
      <w:r>
        <w:t xml:space="preserve">                                · Numéro CE:</w:t>
      </w:r>
    </w:p>
    <w:p>
      <w:r>
        <w:t xml:space="preserve">                  231-169-0</w:t>
      </w:r>
    </w:p>
    <w:p>
      <w:r>
        <w:t xml:space="preserve">                                · 1.2 Utilisations identifiées pertinentes de la substance ou du mélange et utilisations déconseillées</w:t>
      </w:r>
    </w:p>
    <w:p>
      <w:r>
        <w:t xml:space="preserve">                 Pas d'autres informations importantes disponibles.</w:t>
      </w:r>
    </w:p>
    <w:p>
      <w:r>
        <w:t xml:space="preserve"/>
      </w:r>
    </w:p>
    <w:p>
      <w:r>
        <w:t xml:space="preserve">                                · 1.3 Renseignements concernant le fournisseur de la fiche de données de sécurité</w:t>
      </w:r>
    </w:p>
    <w:p>
      <w:r>
        <w:t xml:space="preserve">                                · Producteur/fournisseur: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Service chargé des renseignements: Technical Department</w:t>
      </w:r>
    </w:p>
    <w:p>
      <w:r>
        <w:t xml:space="preserve">                                · 1.4 Numéro d'appel d'urgence: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RUBRIQUE 2: Identification des dangers</w:t>
      </w:r>
    </w:p>
    <w:p>
      <w:r>
        <w:t xml:space="preserve"/>
      </w:r>
    </w:p>
    <w:p>
      <w:r>
        <w:t xml:space="preserve">                                · 2.1 Classification de la substance ou du mélange</w:t>
      </w:r>
    </w:p>
    <w:p>
      <w:r>
        <w:t xml:space="preserve">                                · Classification selon le règlement (CE) n° 1272/2008</w:t>
      </w:r>
    </w:p>
    <w:p>
      <w:r>
        <w:t xml:space="preserve"/>
      </w:r>
    </w:p>
    <w:p>
      <w:r>
        <w:t xml:space="preserve">                     GHS02 flamme  d~</w:t>
      </w:r>
    </w:p>
    <w:p>
      <w:r>
        <w:t xml:space="preserve">                  Flam. Sol. 1 H228 Matière solide inflammable.</w:t>
      </w:r>
    </w:p>
    <w:p>
      <w:r>
        <w:t xml:space="preserve"/>
      </w:r>
    </w:p>
    <w:p>
      <w:r>
        <w:t xml:space="preserve">                                · 2.2 Éléments d'étiquetage</w:t>
      </w:r>
    </w:p>
    <w:p>
      <w:r>
        <w:t xml:space="preserve">                                · Etiquetage selon le règlement (CE) n° 1272/2008 La substance est classifiée et étiquetée selon le règlement CLP.</w:t>
      </w:r>
    </w:p>
    <w:p>
      <w:r>
        <w:t xml:space="preserve">                                · Pictogrammes de danger</w:t>
      </w:r>
    </w:p>
    <w:p>
      <w:r>
        <w:t xml:space="preserve">  d~</w:t>
      </w:r>
    </w:p>
    <w:p>
      <w:r>
        <w:t xml:space="preserve">               GHS02</w:t>
      </w:r>
    </w:p>
    <w:p>
      <w:r>
        <w:t xml:space="preserve"/>
      </w:r>
    </w:p>
    <w:p>
      <w:r>
        <w:t xml:space="preserve">                                · Mention d'avertissement Danger</w:t>
      </w:r>
    </w:p>
    <w:p>
      <w:r>
        <w:t xml:space="preserve">                                · Mentions de danger</w:t>
      </w:r>
    </w:p>
    <w:p>
      <w:r>
        <w:t xml:space="preserve">               H228 Matière solide inflammable.</w:t>
      </w:r>
    </w:p>
    <w:p>
      <w:r>
        <w:t xml:space="preserve">                                · Conseils de prudence</w:t>
      </w:r>
    </w:p>
    <w:p>
      <w:r>
        <w:t xml:space="preserve">                P101     En cas de consultation d'un médecin, garder à disposition le récipient ou l'étiquette.</w:t>
      </w:r>
    </w:p>
    <w:p>
      <w:r>
        <w:t xml:space="preserve">                P102       Tenir hors de portée des enfants.</w:t>
      </w:r>
    </w:p>
    <w:p>
      <w:r>
        <w:t xml:space="preserve">                P103       Lire l'étiquette avant utilisation.</w:t>
      </w:r>
    </w:p>
    <w:p>
      <w:r>
        <w:t xml:space="preserve">                P231      Manipuler sous gaz inerte.</w:t>
      </w:r>
    </w:p>
    <w:p>
      <w:r>
        <w:t xml:space="preserve">                P210       Tenir à l’écart de la chaleur, des surfaces chaudes, des étincelles, des flammes nues et de toute autre</w:t>
      </w:r>
    </w:p>
    <w:p>
      <w:r>
        <w:t xml:space="preserve">                               source d’inflammation. Ne pas fumer.</w:t>
      </w:r>
    </w:p>
    <w:p>
      <w:r>
        <w:t xml:space="preserve">                P222      Ne pas laisser au contact de l'air.</w:t>
      </w:r>
    </w:p>
    <w:p>
      <w:r>
        <w:t xml:space="preserve">                P280       Porter des gants de protection/des vêtements de protection/un équipement de protection des yeux/du</w:t>
      </w:r>
    </w:p>
    <w:p>
      <w:r>
        <w:t xml:space="preserve">                                  visage.</w:t>
      </w:r>
    </w:p>
    <w:p>
      <w:r>
        <w:t xml:space="preserve">                                                                                                                                                                         (suite page 2)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Page : 2/7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Nom du produit: Holmium powder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1)</w:t>
      </w:r>
    </w:p>
    <w:p>
      <w:r>
        <w:t xml:space="preserve">                P403+P233 Stocker dans un endroit bien ventilé. Maintenir le récipient fermé de manière étanche.</w:t>
      </w:r>
    </w:p>
    <w:p>
      <w:r>
        <w:t xml:space="preserve">                P501      Éliminer le contenu/récipient conformément à la réglementation locale/régionale/nationale/</w:t>
      </w:r>
    </w:p>
    <w:p>
      <w:r>
        <w:t xml:space="preserve">                                  internationale.</w:t>
      </w:r>
    </w:p>
    <w:p>
      <w:r>
        <w:t xml:space="preserve">                                · 2.3 Autres dangers</w:t>
      </w:r>
    </w:p>
    <w:p>
      <w:r>
        <w:t xml:space="preserve">                                · Résultats des évaluations PBT et vPvB</w:t>
      </w:r>
    </w:p>
    <w:p>
      <w:r>
        <w:t xml:space="preserve">                                · PBT: Non applicable.</w:t>
      </w:r>
    </w:p>
    <w:p>
      <w:r>
        <w:t xml:space="preserve">                                · vPvB: Non applicable.</w:t>
      </w:r>
    </w:p>
    <w:p>
      <w:r>
        <w:t xml:space="preserve"/>
      </w:r>
    </w:p>
    <w:p>
      <w:r>
        <w:t xml:space="preserve"/>
      </w:r>
    </w:p>
    <w:p>
      <w:r>
        <w:t xml:space="preserve">           RUBRIQUE 3: Composition/informations sur les composants</w:t>
      </w:r>
    </w:p>
    <w:p>
      <w:r>
        <w:t xml:space="preserve"/>
      </w:r>
    </w:p>
    <w:p>
      <w:r>
        <w:t xml:space="preserve">                                · 3.1 Caractérisation chimique: Substances</w:t>
      </w:r>
    </w:p>
    <w:p>
      <w:r>
        <w:t xml:space="preserve">                                · No CAS Désignation</w:t>
      </w:r>
    </w:p>
    <w:p>
      <w:r>
        <w:t xml:space="preserve">                  7440-60-0 holmium</w:t>
      </w:r>
    </w:p>
    <w:p>
      <w:r>
        <w:t xml:space="preserve">                                · Code(s) d'identification</w:t>
      </w:r>
    </w:p>
    <w:p>
      <w:r>
        <w:t xml:space="preserve">                                · Numéro CE: 231-169-0</w:t>
      </w:r>
    </w:p>
    <w:p>
      <w:r>
        <w:t xml:space="preserve"/>
      </w:r>
    </w:p>
    <w:p>
      <w:r>
        <w:t xml:space="preserve"/>
      </w:r>
    </w:p>
    <w:p>
      <w:r>
        <w:t xml:space="preserve">           RUBRIQUE 4: Premiers secours</w:t>
      </w:r>
    </w:p>
    <w:p>
      <w:r>
        <w:t xml:space="preserve"/>
      </w:r>
    </w:p>
    <w:p>
      <w:r>
        <w:t xml:space="preserve">                                · 4.1 Description des premiers secours</w:t>
      </w:r>
    </w:p>
    <w:p>
      <w:r>
        <w:t xml:space="preserve">                                · Après inhalation: Donner de l'air frais, consulter un médecin en cas de troubles.</w:t>
      </w:r>
    </w:p>
    <w:p>
      <w:r>
        <w:t xml:space="preserve">                                · Après contact avec la peau: En règle générale, le produit n'irrite pas la peau.</w:t>
      </w:r>
    </w:p>
    <w:p>
      <w:r>
        <w:t xml:space="preserve">                                · Après contact avec les yeux:</w:t>
      </w:r>
    </w:p>
    <w:p>
      <w:r>
        <w:t xml:space="preserve">                   Rincer les yeux, sous l'eau courante, pendant plusieurs minutes, en écartant bien les paupières.</w:t>
      </w:r>
    </w:p>
    <w:p>
      <w:r>
        <w:t xml:space="preserve">                                · Après ingestion: Si les troubles persistent, consulter un médecin.</w:t>
      </w:r>
    </w:p>
    <w:p>
      <w:r>
        <w:t xml:space="preserve">                                · 4.2 Principaux symptômes et effets, aigus et différés Pas d'autres informations importantes disponibles.</w:t>
      </w:r>
    </w:p>
    <w:p>
      <w:r>
        <w:t xml:space="preserve">                                · 4.3 Indication des éventuels soins médicaux immédiats et traitements particuliers nécessaires</w:t>
      </w:r>
    </w:p>
    <w:p>
      <w:r>
        <w:t xml:space="preserve">                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5: Mesures de lutte contre l'incendie</w:t>
      </w:r>
    </w:p>
    <w:p>
      <w:r>
        <w:t xml:space="preserve"/>
      </w:r>
    </w:p>
    <w:p>
      <w:r>
        <w:t xml:space="preserve">                                · 5.1 Moyens d'extinction</w:t>
      </w:r>
    </w:p>
    <w:p>
      <w:r>
        <w:t xml:space="preserve">                                · Moyens d'extinction: Adapter les mesures d'extinction d'incendie à l'environnement.</w:t>
      </w:r>
    </w:p>
    <w:p>
      <w:r>
        <w:t xml:space="preserve">                                · 5.2 Dangers particuliers résultant de la substance ou du mélange</w:t>
      </w:r>
    </w:p>
    <w:p>
      <w:r>
        <w:t xml:space="preserve">                 Pas d'autres informations importantes disponibles.</w:t>
      </w:r>
    </w:p>
    <w:p>
      <w:r>
        <w:t xml:space="preserve">                                · 5.3 Conseils aux pompiers</w:t>
      </w:r>
    </w:p>
    <w:p>
      <w:r>
        <w:t xml:space="preserve">                                · Equipement spécial de sécurité: Aucune mesure particulière n'est requise.</w:t>
      </w:r>
    </w:p>
    <w:p>
      <w:r>
        <w:t xml:space="preserve"/>
      </w:r>
    </w:p>
    <w:p>
      <w:r>
        <w:t xml:space="preserve"/>
      </w:r>
    </w:p>
    <w:p>
      <w:r>
        <w:t xml:space="preserve">           RUBRIQUE 6: Mesures à prendre en cas de dispersion accidentelle</w:t>
      </w:r>
    </w:p>
    <w:p>
      <w:r>
        <w:t xml:space="preserve"/>
      </w:r>
    </w:p>
    <w:p>
      <w:r>
        <w:t xml:space="preserve">                                · 6.1 Précautions individuelles, équipement de protection et procédures d'urgence</w:t>
      </w:r>
    </w:p>
    <w:p>
      <w:r>
        <w:t xml:space="preserve">                   Porter un équipement de sécurité. Eloigner les personnes non protégées.</w:t>
      </w:r>
    </w:p>
    <w:p>
      <w:r>
        <w:t xml:space="preserve">                                · 6.2 Précautions pour la protection de l'environnement: Aucune mesure particulière n'est requise.</w:t>
      </w:r>
    </w:p>
    <w:p>
      <w:r>
        <w:t xml:space="preserve">                                · 6.3 Méthodes et matériel de confinement et de nettoyage:</w:t>
      </w:r>
    </w:p>
    <w:p>
      <w:r>
        <w:t xml:space="preserve">                  Evacuer les matériaux contaminés en tant que déchets conformément au point 13.</w:t>
      </w:r>
    </w:p>
    <w:p>
      <w:r>
        <w:t xml:space="preserve">                   Assurer une aération suffisante.</w:t>
      </w:r>
    </w:p>
    <w:p>
      <w:r>
        <w:t xml:space="preserve">                                · 6.4 Référence à d'autres rubriques</w:t>
      </w:r>
    </w:p>
    <w:p>
      <w:r>
        <w:t xml:space="preserve">                    Afin d'obtenir des informations pour une manipulation sûre, consulter le chapitre 7.</w:t>
      </w:r>
    </w:p>
    <w:p>
      <w:r>
        <w:t xml:space="preserve">                    Afin d'obtenir des informations sur les équipements de protection personnels, consulter le chapitre 8.</w:t>
      </w:r>
    </w:p>
    <w:p>
      <w:r>
        <w:t xml:space="preserve">                                                                                                                                                                         (suite page 3)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Page : 3/7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Nom du produit: Holmium powder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2)</w:t>
      </w:r>
    </w:p>
    <w:p>
      <w:r>
        <w:t xml:space="preserve">                    Afin d'obtenir des informations sur l'élimination, consulter le chapitre 13.</w:t>
      </w:r>
    </w:p>
    <w:p>
      <w:r>
        <w:t xml:space="preserve"/>
      </w:r>
    </w:p>
    <w:p>
      <w:r>
        <w:t xml:space="preserve"/>
      </w:r>
    </w:p>
    <w:p>
      <w:r>
        <w:t xml:space="preserve">           RUBRIQUE 7: Manipulation et stockage</w:t>
      </w:r>
    </w:p>
    <w:p>
      <w:r>
        <w:t xml:space="preserve"/>
      </w:r>
    </w:p>
    <w:p>
      <w:r>
        <w:t xml:space="preserve">                                · 7.1 Précautions à prendre pour une manipulation sans danger</w:t>
      </w:r>
    </w:p>
    <w:p>
      <w:r>
        <w:t xml:space="preserve">                 Aucune mesure particulière n'est nécessaire en cas de bonne utilisation.</w:t>
      </w:r>
    </w:p>
    <w:p>
      <w:r>
        <w:t xml:space="preserve"/>
      </w:r>
    </w:p>
    <w:p>
      <w:r>
        <w:t xml:space="preserve">                                · Manipulation: Manipuler sous gaz inerte.</w:t>
      </w:r>
    </w:p>
    <w:p>
      <w:r>
        <w:t xml:space="preserve">                                · Préventions des incendies et des explosions:</w:t>
      </w:r>
    </w:p>
    <w:p>
      <w:r>
        <w:t xml:space="preserve">                   Tenir à l'abri des sources d'inflammation - ne pas fumer.</w:t>
      </w:r>
    </w:p>
    <w:p>
      <w:r>
        <w:t xml:space="preserve">                  Prendre des mesures contre les charges électrostatiques.</w:t>
      </w:r>
    </w:p>
    <w:p>
      <w:r>
        <w:t xml:space="preserve"/>
      </w:r>
    </w:p>
    <w:p>
      <w:r>
        <w:t xml:space="preserve">                                · 7.2 Conditions d'un stockage sûr, y compris d'éventuelles incompatibilités</w:t>
      </w:r>
    </w:p>
    <w:p>
      <w:r>
        <w:t xml:space="preserve">                                · Stockage: Stocker le contenu sous gaz inerte.</w:t>
      </w:r>
    </w:p>
    <w:p>
      <w:r>
        <w:t xml:space="preserve">                                · Exigences concernant les lieux et conteneurs de stockage: Aucune exigence particulière.</w:t>
      </w:r>
    </w:p>
    <w:p>
      <w:r>
        <w:t xml:space="preserve">                                · Indications concernant le stockage commun: Pas nécessaire.</w:t>
      </w:r>
    </w:p>
    <w:p>
      <w:r>
        <w:t xml:space="preserve">                                · Autres indications sur les conditions de stockage:</w:t>
      </w:r>
    </w:p>
    <w:p>
      <w:r>
        <w:t xml:space="preserve">                   Tenir les emballages hermétiquement fermés.</w:t>
      </w:r>
    </w:p>
    <w:p>
      <w:r>
        <w:t xml:space="preserve">                    Stocker au frais et au sec dans des fûts bien fermés.</w:t>
      </w:r>
    </w:p>
    <w:p>
      <w:r>
        <w:t xml:space="preserve">                                · 7.3 Utilisation(s) finale(s) particulière(s)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8: Contrôles de l'exposition/protection individuelle</w:t>
      </w:r>
    </w:p>
    <w:p>
      <w:r>
        <w:t xml:space="preserve"/>
      </w:r>
    </w:p>
    <w:p>
      <w:r>
        <w:t xml:space="preserve">                                · Indications complémentaires pour l'agencement des installations techniques:</w:t>
      </w:r>
    </w:p>
    <w:p>
      <w:r>
        <w:t xml:space="preserve">                  Sans autre indication, voir point 7.</w:t>
      </w:r>
    </w:p>
    <w:p>
      <w:r>
        <w:t xml:space="preserve"/>
      </w:r>
    </w:p>
    <w:p>
      <w:r>
        <w:t xml:space="preserve">                                · 8.1 Paramètres de contrôle</w:t>
      </w:r>
    </w:p>
    <w:p>
      <w:r>
        <w:t xml:space="preserve">                                · Composants présentant des valeurs-seuil à surveiller par poste de travail: Néant</w:t>
      </w:r>
    </w:p>
    <w:p>
      <w:r>
        <w:t xml:space="preserve">                                · Remarques supplémentaires:</w:t>
      </w:r>
    </w:p>
    <w:p>
      <w:r>
        <w:t xml:space="preserve">                 Le présent document s'appuie sur les listes en vigueur au moment de son élaboration.</w:t>
      </w:r>
    </w:p>
    <w:p>
      <w:r>
        <w:t xml:space="preserve"/>
      </w:r>
    </w:p>
    <w:p>
      <w:r>
        <w:t xml:space="preserve">                                · 8.2 Contrôles de l'exposition</w:t>
      </w:r>
    </w:p>
    <w:p>
      <w:r>
        <w:t xml:space="preserve">                                · Equipement de protection individuel:</w:t>
      </w:r>
    </w:p>
    <w:p>
      <w:r>
        <w:t xml:space="preserve">                                · Mesures générales de protection et d'hygiène: Se laver les mains avant les pauses et en fin de travail.</w:t>
      </w:r>
    </w:p>
    <w:p>
      <w:r>
        <w:t xml:space="preserve">                                · Protection respiratoire: N'est pas nécessaire.</w:t>
      </w:r>
    </w:p>
    <w:p>
      <w:r>
        <w:t xml:space="preserve">                                · Protection des mains:</w:t>
      </w:r>
    </w:p>
    <w:p>
      <w:r>
        <w:t xml:space="preserve"/>
      </w:r>
    </w:p>
    <w:p>
      <w:r>
        <w:t xml:space="preserve"/>
      </w:r>
    </w:p>
    <w:p>
      <w:r>
        <w:t xml:space="preserve">                           Gants de protection  _S</w:t>
      </w:r>
    </w:p>
    <w:p>
      <w:r>
        <w:t xml:space="preserve"/>
      </w:r>
    </w:p>
    <w:p>
      <w:r>
        <w:t xml:space="preserve">                 Le matériau des gants doit être imperméable et résistant au produit / à la substance / à la préparation.</w:t>
      </w:r>
    </w:p>
    <w:p>
      <w:r>
        <w:t xml:space="preserve">              À cause du manque de tests, aucune recommandation pour un matériau de gants pour le produit / la préparation /</w:t>
      </w:r>
    </w:p>
    <w:p>
      <w:r>
        <w:t xml:space="preserve">                       le mélange de produits chimiques ne peut être donnée.</w:t>
      </w:r>
    </w:p>
    <w:p>
      <w:r>
        <w:t xml:space="preserve">                  Choix du matériau des gants en fonction des temps de pénétration, du taux de perméabilité et de la dégradation.</w:t>
      </w:r>
    </w:p>
    <w:p>
      <w:r>
        <w:t xml:space="preserve">                                · Matériau des gants</w:t>
      </w:r>
    </w:p>
    <w:p>
      <w:r>
        <w:t xml:space="preserve">                 Le choix de gants appropriés ne dépend pas seulement du matériau, mais également d'autres critères de qualité</w:t>
      </w:r>
    </w:p>
    <w:p>
      <w:r>
        <w:t xml:space="preserve">                    qui peuvent varier d'un fabricant à l'autre.</w:t>
      </w:r>
    </w:p>
    <w:p>
      <w:r>
        <w:t xml:space="preserve">                                · Temps de pénétration du matériau des gants</w:t>
      </w:r>
    </w:p>
    <w:p>
      <w:r>
        <w:t xml:space="preserve">                 Le temps de pénétration exact est à déterminer par le fabricant des gants de protection et à respecter.</w:t>
      </w:r>
    </w:p>
    <w:p>
      <w:r>
        <w:t xml:space="preserve">                                · Protection des yeux: Lunettes de protection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>                                                                                                                                                                         (suite page 4)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Page : 4/7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Nom du produit: Holmium powder (99.9% 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3)</w:t>
      </w:r>
    </w:p>
    <w:p>
      <w:r>
        <w:t xml:space="preserve"/>
      </w:r>
    </w:p>
    <w:p>
      <w:r>
        <w:t xml:space="preserve">           RUBRIQUE 9: Propriétés physiques et chimiques</w:t>
      </w:r>
    </w:p>
    <w:p>
      <w:r>
        <w:t xml:space="preserve"/>
      </w:r>
    </w:p>
    <w:p>
      <w:r>
        <w:t xml:space="preserve">                                · 9.1 Informations sur les propriétés physiques et chimiques essentielles</w:t>
      </w:r>
    </w:p>
    <w:p>
      <w:r>
        <w:t xml:space="preserve">                                · Indications générales</w:t>
      </w:r>
    </w:p>
    <w:p>
      <w:r>
        <w:t xml:space="preserve">                                · Aspect:</w:t>
      </w:r>
    </w:p>
    <w:p>
      <w:r>
        <w:t xml:space="preserve">                  Forme:                                   Poudre</w:t>
      </w:r>
    </w:p>
    <w:p>
      <w:r>
        <w:t xml:space="preserve">                    Couleur:                                      Gris</w:t>
      </w:r>
    </w:p>
    <w:p>
      <w:r>
        <w:t xml:space="preserve">                                · Odeur:                                        Inodore</w:t>
      </w:r>
    </w:p>
    <w:p>
      <w:r>
        <w:t xml:space="preserve">                                · Seuil olfactif:                            Non déterminé.</w:t>
      </w:r>
    </w:p>
    <w:p>
      <w:r>
        <w:t xml:space="preserve"/>
      </w:r>
    </w:p>
    <w:p>
      <w:r>
        <w:t xml:space="preserve">                                · valeur du pH:                            Non applicable.</w:t>
      </w:r>
    </w:p>
    <w:p>
      <w:r>
        <w:t xml:space="preserve"/>
      </w:r>
    </w:p>
    <w:p>
      <w:r>
        <w:t xml:space="preserve">                                · Changement d'état</w:t>
      </w:r>
    </w:p>
    <w:p>
      <w:r>
        <w:t xml:space="preserve">                     Point de fusion/point de congélation:            1,474 °C</w:t>
      </w:r>
    </w:p>
    <w:p>
      <w:r>
        <w:t xml:space="preserve">                     Point initial d'ébullition et intervalle d'ébullition: 2,695 °C</w:t>
      </w:r>
    </w:p>
    <w:p>
      <w:r>
        <w:t xml:space="preserve"/>
      </w:r>
    </w:p>
    <w:p>
      <w:r>
        <w:t xml:space="preserve">                                · Point d'éclair                            Non applicable.</w:t>
      </w:r>
    </w:p>
    <w:p>
      <w:r>
        <w:t xml:space="preserve"/>
      </w:r>
    </w:p>
    <w:p>
      <w:r>
        <w:t xml:space="preserve">                                · Inflammabilité (solide, gaz):                      Inflammable.</w:t>
      </w:r>
    </w:p>
    <w:p>
      <w:r>
        <w:t xml:space="preserve"/>
      </w:r>
    </w:p>
    <w:p>
      <w:r>
        <w:t xml:space="preserve">                                · Température d'inflammation:</w:t>
      </w:r>
    </w:p>
    <w:p>
      <w:r>
        <w:t xml:space="preserve"/>
      </w:r>
    </w:p>
    <w:p>
      <w:r>
        <w:t xml:space="preserve">                   Température de décomposition:             Non déterminé.</w:t>
      </w:r>
    </w:p>
    <w:p>
      <w:r>
        <w:t xml:space="preserve"/>
      </w:r>
    </w:p>
    <w:p>
      <w:r>
        <w:t xml:space="preserve">                                · Température d'auto-inflammabilité:           Non déterminé.</w:t>
      </w:r>
    </w:p>
    <w:p>
      <w:r>
        <w:t xml:space="preserve"/>
      </w:r>
    </w:p>
    <w:p>
      <w:r>
        <w:t xml:space="preserve">                                · Propriétés explosives:                      Non déterminé.</w:t>
      </w:r>
    </w:p>
    <w:p>
      <w:r>
        <w:t xml:space="preserve"/>
      </w:r>
    </w:p>
    <w:p>
      <w:r>
        <w:t xml:space="preserve">                                · Limites d'explosion:</w:t>
      </w:r>
    </w:p>
    <w:p>
      <w:r>
        <w:t xml:space="preserve">                      Inférieure:                             Non déterminé.</w:t>
      </w:r>
    </w:p>
    <w:p>
      <w:r>
        <w:t xml:space="preserve">                     Supérieure:                            Non déterminé.</w:t>
      </w:r>
    </w:p>
    <w:p>
      <w:r>
        <w:t xml:space="preserve"/>
      </w:r>
    </w:p>
    <w:p>
      <w:r>
        <w:t xml:space="preserve">                                · Pression de vapeur:                        Non applicable.</w:t>
      </w:r>
    </w:p>
    <w:p>
      <w:r>
        <w:t xml:space="preserve"/>
      </w:r>
    </w:p>
    <w:p>
      <w:r>
        <w:t xml:space="preserve">                                · Densité à 20 °C:                                8,795 g/cm³</w:t>
      </w:r>
    </w:p>
    <w:p>
      <w:r>
        <w:t xml:space="preserve">                                · Densité relative                           Non déterminé.</w:t>
      </w:r>
    </w:p>
    <w:p>
      <w:r>
        <w:t xml:space="preserve">                                · Densité de vapeur:                        Non applicable.</w:t>
      </w:r>
    </w:p>
    <w:p>
      <w:r>
        <w:t xml:space="preserve">                                · Taux d'évaporation:                       Non applicable.</w:t>
      </w:r>
    </w:p>
    <w:p>
      <w:r>
        <w:t xml:space="preserve"/>
      </w:r>
    </w:p>
    <w:p>
      <w:r>
        <w:t xml:space="preserve">                                · Solubilité dans/miscibilité avec</w:t>
      </w:r>
    </w:p>
    <w:p>
      <w:r>
        <w:t xml:space="preserve">                       l'eau:                                            Insoluble</w:t>
      </w:r>
    </w:p>
    <w:p>
      <w:r>
        <w:t xml:space="preserve"/>
      </w:r>
    </w:p>
    <w:p>
      <w:r>
        <w:t xml:space="preserve">                                · Coefficient de partage: n-octanol/eau:          Non déterminé.</w:t>
      </w:r>
    </w:p>
    <w:p>
      <w:r>
        <w:t xml:space="preserve"/>
      </w:r>
    </w:p>
    <w:p>
      <w:r>
        <w:t xml:space="preserve">                                · Viscosité:</w:t>
      </w:r>
    </w:p>
    <w:p>
      <w:r>
        <w:t xml:space="preserve">                  Dynamique:                            Non applicable.</w:t>
      </w:r>
    </w:p>
    <w:p>
      <w:r>
        <w:t xml:space="preserve">                    Cinématique:                           Non applicable.</w:t>
      </w:r>
    </w:p>
    <w:p>
      <w:r>
        <w:t xml:space="preserve"/>
      </w:r>
    </w:p>
    <w:p>
      <w:r>
        <w:t xml:space="preserve">                                · Teneur en solvants:</w:t>
      </w:r>
    </w:p>
    <w:p>
      <w:r>
        <w:t xml:space="preserve">                     Solvants organiques:                            0,0 %</w:t>
      </w:r>
    </w:p>
    <w:p>
      <w:r>
        <w:t xml:space="preserve">             VOC (CE)                                      0,00 %</w:t>
      </w:r>
    </w:p>
    <w:p>
      <w:r>
        <w:t xml:space="preserve"/>
      </w:r>
    </w:p>
    <w:p>
      <w:r>
        <w:t xml:space="preserve">                  Teneur en substances solides:                  100,0 %</w:t>
      </w:r>
    </w:p>
    <w:p>
      <w:r>
        <w:t xml:space="preserve">                                · 9.2 Autres informations                      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10: Stabilité et réactivité</w:t>
      </w:r>
    </w:p>
    <w:p>
      <w:r>
        <w:t xml:space="preserve"/>
      </w:r>
    </w:p>
    <w:p>
      <w:r>
        <w:t xml:space="preserve">                                · 10.1 Réactivité Pas d'autres informations importantes disponibles.</w:t>
      </w:r>
    </w:p>
    <w:p>
      <w:r>
        <w:t xml:space="preserve">                                · 10.2 Stabilité chimique</w:t>
      </w:r>
    </w:p>
    <w:p>
      <w:r>
        <w:t xml:space="preserve">                                · Décomposition thermique/conditions à éviter: Pas de décomposition en cas d'usage conforme.</w:t>
      </w:r>
    </w:p>
    <w:p>
      <w:r>
        <w:t xml:space="preserve">                                · 10.3 Possibilité de réactions dangereuses Aucune réaction dangereuse connue.</w:t>
      </w:r>
    </w:p>
    <w:p>
      <w:r>
        <w:t xml:space="preserve">                                                                                                                                                                         (suite page 5)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Page : 5/7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Nom du produit: Holmium powder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4)</w:t>
      </w:r>
    </w:p>
    <w:p>
      <w:r>
        <w:t xml:space="preserve">                                · 10.4 Conditions à éviter Pas d'autres informations importantes disponibles.</w:t>
      </w:r>
    </w:p>
    <w:p>
      <w:r>
        <w:t xml:space="preserve">                                · 10.5 Matières incompatibles: Pas d'autres informations importantes disponibles.</w:t>
      </w:r>
    </w:p>
    <w:p>
      <w:r>
        <w:t xml:space="preserve">                                · 10.6 Produits de décomposition dangereux: Pas de produits de décomposition dangereux connus</w:t>
      </w:r>
    </w:p>
    <w:p>
      <w:r>
        <w:t xml:space="preserve"/>
      </w:r>
    </w:p>
    <w:p>
      <w:r>
        <w:t xml:space="preserve"/>
      </w:r>
    </w:p>
    <w:p>
      <w:r>
        <w:t xml:space="preserve">           RUBRIQUE 11: Informations toxicologiques</w:t>
      </w:r>
    </w:p>
    <w:p>
      <w:r>
        <w:t xml:space="preserve"/>
      </w:r>
    </w:p>
    <w:p>
      <w:r>
        <w:t xml:space="preserve">                                · 11.1 Informations sur les effets toxicologiques</w:t>
      </w:r>
    </w:p>
    <w:p>
      <w:r>
        <w:t xml:space="preserve">                                · Toxicité aiguë Compte tenu des données disponibles, les critères de classification ne sont pas remplis.</w:t>
      </w:r>
    </w:p>
    <w:p>
      <w:r>
        <w:t xml:space="preserve">                                · Effet primaire d'irritation:</w:t>
      </w:r>
    </w:p>
    <w:p>
      <w:r>
        <w:t xml:space="preserve">                                · Corrosion cutanée/irritation cutanée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Lésions oculaires graves/irritation oculaire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Sensibilisation respiratoire ou cutanée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Effets CMR (cancérogène, mutagène et toxique pour la reproduction)</w:t>
      </w:r>
    </w:p>
    <w:p>
      <w:r>
        <w:t xml:space="preserve">                                · Mutagénicité sur les cellules germinales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Cancérogénicité Compte tenu des données disponibles, les critères de classification ne sont pas remplis.</w:t>
      </w:r>
    </w:p>
    <w:p>
      <w:r>
        <w:t xml:space="preserve">                                · Toxicité pour la reproduction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Toxicité spécifique pour certains organes cibles - exposition unique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Toxicité spécifique pour certains organes cibles - exposition répétée</w:t>
      </w:r>
    </w:p>
    <w:p>
      <w:r>
        <w:t xml:space="preserve">                Compte tenu des données disponibles, les critères de classification ne sont pas remplis.</w:t>
      </w:r>
    </w:p>
    <w:p>
      <w:r>
        <w:t xml:space="preserve">                                · Danger par aspiration Compte tenu des données disponibles, les critères de classification ne sont pas remplis.</w:t>
      </w:r>
    </w:p>
    <w:p>
      <w:r>
        <w:t xml:space="preserve"/>
      </w:r>
    </w:p>
    <w:p>
      <w:r>
        <w:t xml:space="preserve"/>
      </w:r>
    </w:p>
    <w:p>
      <w:r>
        <w:t xml:space="preserve">           RUBRIQUE 12: Informations écologiques</w:t>
      </w:r>
    </w:p>
    <w:p>
      <w:r>
        <w:t xml:space="preserve"/>
      </w:r>
    </w:p>
    <w:p>
      <w:r>
        <w:t xml:space="preserve">                                · 12.1 Toxicité</w:t>
      </w:r>
    </w:p>
    <w:p>
      <w:r>
        <w:t xml:space="preserve">                                · Toxicité aquatique: Pas d'autres informations importantes disponibles.</w:t>
      </w:r>
    </w:p>
    <w:p>
      <w:r>
        <w:t xml:space="preserve">                                · 12.2 Persistance et dégradabilité Pas d'autres informations importantes disponibles.</w:t>
      </w:r>
    </w:p>
    <w:p>
      <w:r>
        <w:t xml:space="preserve">                                · 12.3 Potentiel de bioaccumulation Pas d'autres informations importantes disponibles.</w:t>
      </w:r>
    </w:p>
    <w:p>
      <w:r>
        <w:t xml:space="preserve">                                · 12.4 Mobilité dans le sol Pas d'autres informations importantes disponibles.</w:t>
      </w:r>
    </w:p>
    <w:p>
      <w:r>
        <w:t xml:space="preserve">                                · Autres indications écologiques:</w:t>
      </w:r>
    </w:p>
    <w:p>
      <w:r>
        <w:t xml:space="preserve">                                · Indications générales: Aucune pollution des eaux connue.</w:t>
      </w:r>
    </w:p>
    <w:p>
      <w:r>
        <w:t xml:space="preserve">                                · 12.5 Résultats des évaluations PBT et VPVB</w:t>
      </w:r>
    </w:p>
    <w:p>
      <w:r>
        <w:t xml:space="preserve">                                · PBT: Non applicable.</w:t>
      </w:r>
    </w:p>
    <w:p>
      <w:r>
        <w:t xml:space="preserve">                                · vPvB: Non applicable.</w:t>
      </w:r>
    </w:p>
    <w:p>
      <w:r>
        <w:t xml:space="preserve">                                · 12.6 Autres effets néfastes Pas d'autres informations importantes disponibles.</w:t>
      </w:r>
    </w:p>
    <w:p>
      <w:r>
        <w:t xml:space="preserve"/>
      </w:r>
    </w:p>
    <w:p>
      <w:r>
        <w:t xml:space="preserve"/>
      </w:r>
    </w:p>
    <w:p>
      <w:r>
        <w:t xml:space="preserve">           RUBRIQUE 13: Considérations relatives à l'élimination</w:t>
      </w:r>
    </w:p>
    <w:p>
      <w:r>
        <w:t xml:space="preserve"/>
      </w:r>
    </w:p>
    <w:p>
      <w:r>
        <w:t xml:space="preserve">                                · 13.1 Méthodes de traitement des déchets</w:t>
      </w:r>
    </w:p>
    <w:p>
      <w:r>
        <w:t xml:space="preserve">                                · Recommandation: Ne doit pas être évacué avec les ordures ménagères. Ne pas laisser pénétrer dans les égouts.</w:t>
      </w:r>
    </w:p>
    <w:p>
      <w:r>
        <w:t xml:space="preserve"/>
      </w:r>
    </w:p>
    <w:p>
      <w:r>
        <w:t xml:space="preserve">                                · Emballages non nettoyés:</w:t>
      </w:r>
    </w:p>
    <w:p>
      <w:r>
        <w:t xml:space="preserve">                                · Recommandation: Evacuation conformément aux prescriptions légales.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>                                                                                                                                                                         (suite page 6)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Page : 6/7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Nom du produit: Holmium powder (99.9% 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5)</w:t>
      </w:r>
    </w:p>
    <w:p>
      <w:r>
        <w:t xml:space="preserve"/>
      </w:r>
    </w:p>
    <w:p>
      <w:r>
        <w:t xml:space="preserve">           RUBRIQUE 14: Informations relatives au transport</w:t>
      </w:r>
    </w:p>
    <w:p>
      <w:r>
        <w:t xml:space="preserve"/>
      </w:r>
    </w:p>
    <w:p>
      <w:r>
        <w:t xml:space="preserve">                                · 14.1 Numéro ONU</w:t>
      </w:r>
    </w:p>
    <w:p>
      <w:r>
        <w:t xml:space="preserve">                                · ADR, IMDG, IATA                          UN3089</w:t>
      </w:r>
    </w:p>
    <w:p>
      <w:r>
        <w:t xml:space="preserve"/>
      </w:r>
    </w:p>
    <w:p>
      <w:r>
        <w:t xml:space="preserve">                                · 14.2 Désignation officielle de transport de l'ONU</w:t>
      </w:r>
    </w:p>
    <w:p>
      <w:r>
        <w:t xml:space="preserve">                                · ADR                                         3089 POUDRE MÉTALLIQUE INFLAMMABLE, N.S.A.</w:t>
      </w:r>
    </w:p>
    <w:p>
      <w:r>
        <w:t xml:space="preserve">                                · IMDG, IATA                           METAL POWDER, FLAMMABLE, N.O.S.</w:t>
      </w:r>
    </w:p>
    <w:p>
      <w:r>
        <w:t xml:space="preserve"/>
      </w:r>
    </w:p>
    <w:p>
      <w:r>
        <w:t xml:space="preserve">                                · 14.3 Classe(s) de danger pour le transport</w:t>
      </w:r>
    </w:p>
    <w:p>
      <w:r>
        <w:t xml:space="preserve"/>
      </w:r>
    </w:p>
    <w:p>
      <w:r>
        <w:t xml:space="preserve">                                · ADR, IMDG, IATA</w:t>
      </w:r>
    </w:p>
    <w:p>
      <w:r>
        <w:t xml:space="preserve">  dhc`gy</w:t>
      </w:r>
    </w:p>
    <w:p>
      <w:r>
        <w:t xml:space="preserve"/>
      </w:r>
    </w:p>
    <w:p>
      <w:r>
        <w:t xml:space="preserve">                                · Classe                                         4.1 Matières solides inflammables, matières</w:t>
      </w:r>
    </w:p>
    <w:p>
      <w:r>
        <w:t xml:space="preserve">                                                                      autoréactives et matières explosibles désensibilisées</w:t>
      </w:r>
    </w:p>
    <w:p>
      <w:r>
        <w:t xml:space="preserve">                                                                                  solides.</w:t>
      </w:r>
    </w:p>
    <w:p>
      <w:r>
        <w:t xml:space="preserve">                                · Étiquette                                             4.1</w:t>
      </w:r>
    </w:p>
    <w:p>
      <w:r>
        <w:t xml:space="preserve"/>
      </w:r>
    </w:p>
    <w:p>
      <w:r>
        <w:t xml:space="preserve">                                · 14.4 Groupe d'emballage</w:t>
      </w:r>
    </w:p>
    <w:p>
      <w:r>
        <w:t xml:space="preserve">                                · ADR, IMDG, IATA                                            II</w:t>
      </w:r>
    </w:p>
    <w:p>
      <w:r>
        <w:t xml:space="preserve"/>
      </w:r>
    </w:p>
    <w:p>
      <w:r>
        <w:t xml:space="preserve">                                · 14.5 Dangers pour l'environnement:</w:t>
      </w:r>
    </w:p>
    <w:p>
      <w:r>
        <w:t xml:space="preserve">                                · Marine Pollutant:                           Non</w:t>
      </w:r>
    </w:p>
    <w:p>
      <w:r>
        <w:t xml:space="preserve"/>
      </w:r>
    </w:p>
    <w:p>
      <w:r>
        <w:t xml:space="preserve">                                · 14.6 Précautions particulières à prendre par</w:t>
      </w:r>
    </w:p>
    <w:p>
      <w:r>
        <w:t xml:space="preserve">                       l'utilisateur                                         Attention: Matières solides inflammables, matières</w:t>
      </w:r>
    </w:p>
    <w:p>
      <w:r>
        <w:t xml:space="preserve">                                                                      autoréactives et matières explosibles désensibilisées</w:t>
      </w:r>
    </w:p>
    <w:p>
      <w:r>
        <w:t xml:space="preserve">                                                                                  solides.</w:t>
      </w:r>
    </w:p>
    <w:p>
      <w:r>
        <w:t xml:space="preserve">                                · Segregation groups                         Heavy metals and their salts (including their</w:t>
      </w:r>
    </w:p>
    <w:p>
      <w:r>
        <w:t xml:space="preserve">                                                                       organometallic compounds), powdered metals</w:t>
      </w:r>
    </w:p>
    <w:p>
      <w:r>
        <w:t xml:space="preserve">                                · Stowage Category                         B</w:t>
      </w:r>
    </w:p>
    <w:p>
      <w:r>
        <w:t xml:space="preserve">                                · Handling Code                           H1 Keep as dry as reasonably practicable</w:t>
      </w:r>
    </w:p>
    <w:p>
      <w:r>
        <w:t xml:space="preserve">                                · Segregation Code                            SG17 Stow "separated from" class 5.1</w:t>
      </w:r>
    </w:p>
    <w:p>
      <w:r>
        <w:t xml:space="preserve">                                                        SG25 Stow "separated from" goods of classes 2.1 and 3.</w:t>
      </w:r>
    </w:p>
    <w:p>
      <w:r>
        <w:t xml:space="preserve">                                                       SG26 In addition: from goods of classes 2.1 and 3 when</w:t>
      </w:r>
    </w:p>
    <w:p>
      <w:r>
        <w:t xml:space="preserve">                                                                  stowed on deck of a containership a minimum distance</w:t>
      </w:r>
    </w:p>
    <w:p>
      <w:r>
        <w:t xml:space="preserve">                                                                        of two container spaces athwartship shall be</w:t>
      </w:r>
    </w:p>
    <w:p>
      <w:r>
        <w:t xml:space="preserve">                                                                       maintained, when stowed on ro-ro ships a distance of 6</w:t>
      </w:r>
    </w:p>
    <w:p>
      <w:r>
        <w:t xml:space="preserve">                                           m athwartship shall be maintained.</w:t>
      </w:r>
    </w:p>
    <w:p>
      <w:r>
        <w:t xml:space="preserve"/>
      </w:r>
    </w:p>
    <w:p>
      <w:r>
        <w:t xml:space="preserve">                                · 14.7 Transport en vrac conformément à l'annexe II de</w:t>
      </w:r>
    </w:p>
    <w:p>
      <w:r>
        <w:t xml:space="preserve">                      la convention Marpol et au recueil IBC            Non applicable.</w:t>
      </w:r>
    </w:p>
    <w:p>
      <w:r>
        <w:t xml:space="preserve"/>
      </w:r>
    </w:p>
    <w:p>
      <w:r>
        <w:t xml:space="preserve">                                · Indications complémentaires de transport:</w:t>
      </w:r>
    </w:p>
    <w:p>
      <w:r>
        <w:t xml:space="preserve"/>
      </w:r>
    </w:p>
    <w:p>
      <w:r>
        <w:t xml:space="preserve">                                · ADR</w:t>
      </w:r>
    </w:p>
    <w:p>
      <w:r>
        <w:t xml:space="preserve">                                · Quantités limitées (LQ)                          1 kg</w:t>
      </w:r>
    </w:p>
    <w:p>
      <w:r>
        <w:t xml:space="preserve">                                · Quantités exceptées (EQ)                         Code: E2</w:t>
      </w:r>
    </w:p>
    <w:p>
      <w:r>
        <w:t xml:space="preserve">                                                                       Quantité maximale nette par emballage intérieur: 30 g</w:t>
      </w:r>
    </w:p>
    <w:p>
      <w:r>
        <w:t xml:space="preserve">                                                                       Quantité maximale nette par emballage extérieur: 500 g</w:t>
      </w:r>
    </w:p>
    <w:p>
      <w:r>
        <w:t xml:space="preserve"/>
      </w:r>
    </w:p>
    <w:p>
      <w:r>
        <w:t xml:space="preserve">                                · IMDG</w:t>
      </w:r>
    </w:p>
    <w:p>
      <w:r>
        <w:t xml:space="preserve">                                · Limited quantities (LQ)                          1 kg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      (suite page 7)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7</w:t>
      </w:r>
    </w:p>
    <w:p>
      <w:r>
        <w:t xml:space="preserve">                                                                                                 Page : 7/7</w:t>
      </w:r>
    </w:p>
    <w:p>
      <w:r>
        <w:t xml:space="preserve">                                 Fiche de données de sécurité</w:t>
      </w:r>
    </w:p>
    <w:p>
      <w:r>
        <w:t xml:space="preserve">                                                 selon 1907/2006/CE, Article 31</w:t>
      </w:r>
    </w:p>
    <w:p>
      <w:r>
        <w:t xml:space="preserve"/>
      </w:r>
    </w:p>
    <w:p>
      <w:r>
        <w:t xml:space="preserve">              Date d'impression : 21.07.2021                                                               Révision: 21.07.2021</w:t>
      </w:r>
    </w:p>
    <w:p>
      <w:r>
        <w:t xml:space="preserve"/>
      </w:r>
    </w:p>
    <w:p>
      <w:r>
        <w:t xml:space="preserve">          Nom du produit: Holmium powder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                       (suite de la page 6)</w:t>
      </w:r>
    </w:p>
    <w:p>
      <w:r>
        <w:t xml:space="preserve"/>
      </w:r>
    </w:p>
    <w:p>
      <w:r>
        <w:t xml:space="preserve">                                · Excepted quantities (EQ)                         Code: E2</w:t>
      </w:r>
    </w:p>
    <w:p>
      <w:r>
        <w:t xml:space="preserve">                                                      Maximum net quantity per inner packaging: 30 g</w:t>
      </w:r>
    </w:p>
    <w:p>
      <w:r>
        <w:t xml:space="preserve">                                                      Maximum net quantity per outer packaging: 500 g</w:t>
      </w:r>
    </w:p>
    <w:p>
      <w:r>
        <w:t xml:space="preserve"/>
      </w:r>
    </w:p>
    <w:p>
      <w:r>
        <w:t xml:space="preserve">                                · "Règlement type" de l'ONU:               UN 3089 POUDRE MÉTALLIQUE INFLAMMABLE,</w:t>
      </w:r>
    </w:p>
    <w:p>
      <w:r>
        <w:t xml:space="preserve">                                                                              N.S.A., 4.1, II</w:t>
      </w:r>
    </w:p>
    <w:p>
      <w:r>
        <w:t xml:space="preserve"/>
      </w:r>
    </w:p>
    <w:p>
      <w:r>
        <w:t xml:space="preserve"/>
      </w:r>
    </w:p>
    <w:p>
      <w:r>
        <w:t xml:space="preserve">           RUBRIQUE 15: Informations relatives à la réglementation</w:t>
      </w:r>
    </w:p>
    <w:p>
      <w:r>
        <w:t xml:space="preserve"/>
      </w:r>
    </w:p>
    <w:p>
      <w:r>
        <w:t xml:space="preserve">                                · 15.1 Réglementations/législation particulières à la substance ou au mélange en matière de sécurité, de santé et</w:t>
      </w:r>
    </w:p>
    <w:p>
      <w:r>
        <w:t xml:space="preserve">                  d'environnement</w:t>
      </w:r>
    </w:p>
    <w:p>
      <w:r>
        <w:t xml:space="preserve"/>
      </w:r>
    </w:p>
    <w:p>
      <w:r>
        <w:t xml:space="preserve">                                · Directive 2012/18/UE</w:t>
      </w:r>
    </w:p>
    <w:p>
      <w:r>
        <w:t xml:space="preserve">                                · Substances dangereuses désignées - ANNEXE I la substance n’est pas comprise</w:t>
      </w:r>
    </w:p>
    <w:p>
      <w:r>
        <w:t xml:space="preserve">                                · 15.2 Évaluation de la sécurité chimique: Une évaluation de la sécurité chimique n'a pas été réalisée.</w:t>
      </w:r>
    </w:p>
    <w:p>
      <w:r>
        <w:t xml:space="preserve"/>
      </w:r>
    </w:p>
    <w:p>
      <w:r>
        <w:t xml:space="preserve"/>
      </w:r>
    </w:p>
    <w:p>
      <w:r>
        <w:t xml:space="preserve">           RUBRIQUE 16: Autres informations</w:t>
      </w:r>
    </w:p>
    <w:p>
      <w:r>
        <w:t xml:space="preserve">                 Ces indications sont fondées sur l'état actuel de nos connaissances, mais ne constituent pas une garantie quant</w:t>
      </w:r>
    </w:p>
    <w:p>
      <w:r>
        <w:t xml:space="preserve">                  aux propriétés du produit et ne donnent pas lieu à un rapport juridique contractuel.</w:t>
      </w:r>
    </w:p>
    <w:p>
      <w:r>
        <w:t xml:space="preserve"/>
      </w:r>
    </w:p>
    <w:p>
      <w:r>
        <w:t xml:space="preserve">                                · Service établissant la fiche technique: Technical Department.</w:t>
      </w:r>
    </w:p>
    <w:p>
      <w:r>
        <w:t xml:space="preserve">                                · Contact: Technical Director</w:t>
      </w:r>
    </w:p>
    <w:p>
      <w:r>
        <w:t xml:space="preserve">                                · Acronymes et abréviations:</w:t>
      </w:r>
    </w:p>
    <w:p>
      <w:r>
        <w:t xml:space="preserve">                   ADR: Accord européen sur le transport des marchandises dangereuses par Route</w:t>
      </w:r>
    </w:p>
    <w:p>
      <w:r>
        <w:t xml:space="preserve">                  IMDG: International Maritime Code for Dangerous Goods</w:t>
      </w:r>
    </w:p>
    <w:p>
      <w:r>
        <w:t xml:space="preserve">                  DOT: US Department of Transportation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EINECS: European Inventory of Existing Commercial Chemical Substances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Flam. Sol. 1: Matières solides inflammables – Catégorie 1</w:t>
      </w:r>
    </w:p>
    <w:p>
      <w:r>
        <w:t xml:space="preserve">                                                                                                                                                    FR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