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Sulfate Tetrahydrate 1426 SDS</w:t>
      </w:r>
    </w:p>
    <w:p>
      <w:r>
        <w:t xml:space="preserve">Publisher: ProChem, Inc.</w:t>
      </w:r>
    </w:p>
    <w:p>
      <w:r>
        <w:t xml:space="preserve">Source: https://resds.com/document/cerium-iv-sulfate-tetrahydrate-prochem-en-0c968e9f5c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(IV) Sulfate Tetrahydrate</w:t>
      </w:r>
    </w:p>
    <w:p>
      <w:r>
        <w:t xml:space="preserve"/>
      </w:r>
    </w:p>
    <w:p>
      <w:r>
        <w:t xml:space="preserve"> PRODUCT NUMBER:  1426</w:t>
      </w:r>
    </w:p>
    <w:p>
      <w:r>
        <w:t xml:space="preserve"/>
      </w:r>
    </w:p>
    <w:p>
      <w:r>
        <w:t xml:space="preserve"> CAS NUMBER:        10294-42-5</w:t>
      </w:r>
    </w:p>
    <w:p>
      <w:r>
        <w:t xml:space="preserve"/>
      </w:r>
    </w:p>
    <w:p>
      <w:r>
        <w:t xml:space="preserve"> SYNONYMS:          Ceric sulfate tetrahydrate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H314                 Causes severe skin burns and eye damage.</w:t>
      </w:r>
    </w:p>
    <w:p>
      <w:r>
        <w:t xml:space="preserve"> H410                   Very toxic to aquatic life with long lasting effects.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P260               Do not breathe dusts or mists.</w:t>
      </w:r>
    </w:p>
    <w:p>
      <w:r>
        <w:t xml:space="preserve"> P264               Wash skin thoroughly after handling.</w:t>
      </w:r>
    </w:p>
    <w:p>
      <w:r>
        <w:t xml:space="preserve"> P273                    Avoid release to the environment.</w:t>
      </w:r>
    </w:p>
    <w:p>
      <w:r>
        <w:t xml:space="preserve"> P301+P330+P331         IF SWALLOWED: Rinse mouth. Do NOT induce vomiting.</w:t>
      </w:r>
    </w:p>
    <w:p>
      <w:r>
        <w:t xml:space="preserve"> P303+P361+P353         IF ON SKIN (or hair): Take off immediately all contaminated clothing. Rinse skin with water/shower.</w:t>
      </w:r>
    </w:p>
    <w:p>
      <w:r>
        <w:t xml:space="preserve"> P304+P340+P310         IF INHALED: Remove person to fresh air and keep comfortable for breathing. Immediately call a POISON</w:t>
      </w:r>
    </w:p>
    <w:p>
      <w:r>
        <w:t xml:space="preserve">                        CETNER/doctor.</w:t>
      </w:r>
    </w:p>
    <w:p>
      <w:r>
        <w:t xml:space="preserve"> P305+P351+P338+P310   IF IN EYES: Rinse cautiously with water for several minutes. Remove contact lenses, if present and easy</w:t>
      </w:r>
    </w:p>
    <w:p>
      <w:r>
        <w:t xml:space="preserve">                              to do. Continue rinsing. Immediately call a POISON CENTER/doctor.</w:t>
      </w:r>
    </w:p>
    <w:p>
      <w:r>
        <w:t xml:space="preserve"> P363               Wash contaminated clothing before reuse.</w:t>
      </w:r>
    </w:p>
    <w:p>
      <w:r>
        <w:t xml:space="preserve"> P501   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damage.</w:t>
      </w:r>
    </w:p>
    <w:p>
      <w:r>
        <w:t xml:space="preserve"> SKIN CONTACT: Causes severe burns to skin.</w:t>
      </w:r>
    </w:p>
    <w:p>
      <w:r>
        <w:t xml:space="preserve"> INHALATION:  Irritating to the mucous membranes and upper respiratory tract.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Ce(SO4)2! 4H2O</w:t>
      </w:r>
    </w:p>
    <w:p>
      <w:r>
        <w:t xml:space="preserve"/>
      </w:r>
    </w:p>
    <w:p>
      <w:r>
        <w:t xml:space="preserve"> Molecular Weight: 404.30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(IV) Sulfate Tetrahydrate                                            10294-42-5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Do not induce vomiting. Give 2-4 cups of milk or water provided person is conscious and alert. Seek medical</w:t>
      </w:r>
    </w:p>
    <w:p>
      <w:r>
        <w:t xml:space="preserve">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extinguishing measures that are appropriate to local circumstances and the surrounding</w:t>
      </w:r>
    </w:p>
    <w:p>
      <w:r>
        <w:t xml:space="preserve"> environment.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Yellow-orange solid</w:t>
      </w:r>
    </w:p>
    <w:p>
      <w:r>
        <w:t xml:space="preserve"> ODOR: None</w:t>
      </w:r>
    </w:p>
    <w:p>
      <w:r>
        <w:t xml:space="preserve"> MOLECULAR WEIGHT: 404.30</w:t>
      </w:r>
    </w:p>
    <w:p>
      <w:r>
        <w:t xml:space="preserve"> BOILING POINT: No data available</w:t>
      </w:r>
    </w:p>
    <w:p>
      <w:r>
        <w:t xml:space="preserve"> MELTING POINT: 200° C (dec.)</w:t>
      </w:r>
    </w:p>
    <w:p>
      <w:r>
        <w:t xml:space="preserve"> SPECIFIC GRAVITY: 3.24</w:t>
      </w:r>
    </w:p>
    <w:p>
      <w:r>
        <w:t xml:space="preserve"> VAPOR DENSITY: No data available</w:t>
      </w:r>
    </w:p>
    <w:p>
      <w:r>
        <w:t xml:space="preserve"> SOLUBILITY IN WATER: Soluble in small amounts. Hydrolyzes in large amounts of water.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No data avaialble</w:t>
      </w:r>
    </w:p>
    <w:p>
      <w:r>
        <w:t xml:space="preserve"> DECOMPOSITION PRODUCTS: Sulfur oxides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TOXICITY TO DAPHNIA AND OTHER AQUATIC INVERTEBRATES: Static test EC50 – Daphnia magna (water flea) – 1.9 mg/l – 48h</w:t>
      </w:r>
    </w:p>
    <w:p>
      <w:r>
        <w:t xml:space="preserve"> TOXICITY TO ALGAE: Static test ErC50 – Pseudokirchneriella subcapitata (green algea) – 0.658 mg/l – 72h. Static test NOEC-</w:t>
      </w:r>
    </w:p>
    <w:p>
      <w:r>
        <w:t xml:space="preserve">                        Pseudokirchneriella subcapitata (green algae) – 0.555 mg/l – 72h.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UN3260</w:t>
      </w:r>
    </w:p>
    <w:p>
      <w:r>
        <w:t xml:space="preserve"> Corrosive solid, acidic, inorganic, n.o.s.</w:t>
      </w:r>
    </w:p>
    <w:p>
      <w:r>
        <w:t xml:space="preserve"/>
      </w:r>
    </w:p>
    <w:p>
      <w:r>
        <w:t xml:space="preserve"> Class 8</w:t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302: Not listed</w:t>
      </w:r>
    </w:p>
    <w:p>
      <w:r>
        <w:t xml:space="preserve"> SARA (TITLE 313): Not listed</w:t>
      </w:r>
    </w:p>
    <w:p>
      <w:r>
        <w:t xml:space="preserve"> SARA 311/312: Acute Health Hazard</w:t>
      </w:r>
    </w:p>
    <w:p>
      <w:r>
        <w:t xml:space="preserve"> MASSACHUSETTS RIGHT TO KNOW: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03/22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4</w:t>
      </w:r>
    </w:p>
    <w:sectPr>
      <w:pgSz w:w="11906" w:h="16838"/>
      <w:pgMar w:top="1134" w:right="1134" w:bottom="1134" w:left="1134"/>
    </w:sectPr>
  </w:body>
</w:document>
</file>