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acetylacetonate hydrate 331716 SDS</w:t>
      </w:r>
    </w:p>
    <w:p>
      <w:r>
        <w:t xml:space="preserve">Publisher: Sigma-Aldrich</w:t>
      </w:r>
    </w:p>
    <w:p>
      <w:r>
        <w:t xml:space="preserve">Source: https://resds.com/document/gadolinium-iii-acetylacetonate-hydrate-sds-sigma-en-ebb6ec8d44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                                                Revision Date 09/18/2019Version 6.0</w:t>
      </w:r>
    </w:p>
    <w:p>
      <w:r>
        <w:t xml:space="preserve">                                                                                                             Print Date 10/22/2019</w:t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1.1  Product identifiers</w:t>
      </w:r>
    </w:p>
    <w:p>
      <w:r>
        <w:t xml:space="preserve"/>
      </w:r>
    </w:p>
    <w:p>
      <w:r>
        <w:t xml:space="preserve">      Product name             : Gadolinium(III) acetylacetonate hydrate</w:t>
      </w:r>
    </w:p>
    <w:p>
      <w:r>
        <w:t xml:space="preserve"/>
      </w:r>
    </w:p>
    <w:p>
      <w:r>
        <w:t xml:space="preserve">      Product Number           :  331716</w:t>
      </w:r>
    </w:p>
    <w:p>
      <w:r>
        <w:t xml:space="preserve">     Brand                      :  Aldrich</w:t>
      </w:r>
    </w:p>
    <w:p>
      <w:r>
        <w:t xml:space="preserve">     CAS-No.                   :  64438-54-6</w:t>
      </w:r>
    </w:p>
    <w:p>
      <w:r>
        <w:t xml:space="preserve"/>
      </w:r>
    </w:p>
    <w:p>
      <w:r>
        <w:t xml:space="preserve">1.2  Relevant identified uses of the substance or mixture and uses advised against</w:t>
      </w:r>
    </w:p>
    <w:p>
      <w:r>
        <w:t xml:space="preserve"/>
      </w:r>
    </w:p>
    <w:p>
      <w:r>
        <w:t xml:space="preserve">      Identified uses            :  Laboratory chemicals, Synthesis of substances</w:t>
      </w:r>
    </w:p>
    <w:p>
      <w:r>
        <w:t xml:space="preserve"/>
      </w:r>
    </w:p>
    <w:p>
      <w:r>
        <w:t xml:space="preserve"/>
      </w:r>
    </w:p>
    <w:p>
      <w:r>
        <w:t xml:space="preserve">1.3  Details of the supplier of the safety data sheet</w:t>
      </w:r>
    </w:p>
    <w:p>
      <w:r>
        <w:t xml:space="preserve"/>
      </w:r>
    </w:p>
    <w:p>
      <w:r>
        <w:t xml:space="preserve">     Company                  :  Sigma-Aldrich Inc.</w:t>
      </w:r>
    </w:p>
    <w:p>
      <w:r>
        <w:t xml:space="preserve">                            3050 Spruce Street</w:t>
      </w:r>
    </w:p>
    <w:p>
      <w:r>
        <w:t xml:space="preserve">                                ST. LOUIS MO 63103</w:t>
      </w:r>
    </w:p>
    <w:p>
      <w:r>
        <w:t xml:space="preserve">                           UNITED STATES</w:t>
      </w:r>
    </w:p>
    <w:p>
      <w:r>
        <w:t xml:space="preserve"/>
      </w:r>
    </w:p>
    <w:p>
      <w:r>
        <w:t xml:space="preserve">     Telephone                 : +1 314 771-5765</w:t>
      </w:r>
    </w:p>
    <w:p>
      <w:r>
        <w:t xml:space="preserve">     Fax                         : +1 800 325-5052</w:t>
      </w:r>
    </w:p>
    <w:p>
      <w:r>
        <w:t xml:space="preserve"/>
      </w:r>
    </w:p>
    <w:p>
      <w:r>
        <w:t xml:space="preserve">1.4  Emergency telephone number</w:t>
      </w:r>
    </w:p>
    <w:p>
      <w:r>
        <w:t xml:space="preserve"/>
      </w:r>
    </w:p>
    <w:p>
      <w:r>
        <w:t xml:space="preserve">     Emergency Phone #      :  +1-703-527-3887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2.1  Classification of the substance or mixture</w:t>
      </w:r>
    </w:p>
    <w:p>
      <w:r>
        <w:t xml:space="preserve"/>
      </w:r>
    </w:p>
    <w:p>
      <w:r>
        <w:t xml:space="preserve">    GHS Classification in accordance with 29 CFR 1910 (OSHA HCS)</w:t>
      </w:r>
    </w:p>
    <w:p>
      <w:r>
        <w:t xml:space="preserve"/>
      </w:r>
    </w:p>
    <w:p>
      <w:r>
        <w:t xml:space="preserve">      Skin irritation (Category 2), H315</w:t>
      </w:r>
    </w:p>
    <w:p>
      <w:r>
        <w:t xml:space="preserve">     Eye irritation (Category 2A), H319</w:t>
      </w:r>
    </w:p>
    <w:p>
      <w:r>
        <w:t xml:space="preserve">      Specific target organ toxicity - single exposure (Category 3), Respiratory system, H335</w:t>
      </w:r>
    </w:p>
    <w:p>
      <w:r>
        <w:t xml:space="preserve"/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/>
      </w:r>
    </w:p>
    <w:p>
      <w:r>
        <w:t xml:space="preserve">     Pictogram</w:t>
      </w:r>
    </w:p>
    <w:p>
      <w:r>
        <w:t xml:space="preserve"/>
      </w:r>
    </w:p>
    <w:p>
      <w:r>
        <w:t xml:space="preserve"/>
      </w:r>
    </w:p>
    <w:p>
      <w:r>
        <w:t xml:space="preserve">      Signal word              Warning</w:t>
      </w:r>
    </w:p>
    <w:p>
      <w:r>
        <w:t xml:space="preserve"/>
      </w:r>
    </w:p>
    <w:p>
      <w:r>
        <w:t xml:space="preserve">     Hazard statement(s)</w:t>
      </w:r>
    </w:p>
    <w:p>
      <w:r>
        <w:t xml:space="preserve">     H315                    Causes skin irritation.</w:t>
      </w:r>
    </w:p>
    <w:p>
      <w:r>
        <w:t xml:space="preserve">     H319                    Causes serious eye irritation.</w:t>
      </w:r>
    </w:p>
    <w:p>
      <w:r>
        <w:t xml:space="preserve">     H335    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Aldrich - 331716                                                                              Page 1 of 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The life science business of Merck KGaA, Darmstadt, Germany</w:t>
      </w:r>
    </w:p>
    <w:p>
      <w:r>
        <w:t xml:space="preserve">operates as MilliporeSigma in the US and Canada</w:t>
      </w:r>
    </w:p>
    <w:p>
      <w:r>
        <w:rPr>
          <w:b/>
        </w:rPr>
        <w:t xml:space="preserve">Page 2</w:t>
      </w:r>
    </w:p>
    <w:p>
      <w:r>
        <w:t xml:space="preserve">      Precautionary statement(s)</w:t>
      </w:r>
    </w:p>
    <w:p>
      <w:r>
        <w:t xml:space="preserve">     P261                     Avoid breathing dust/ fume/ gas/ mist/ vapours/ spray.</w:t>
      </w:r>
    </w:p>
    <w:p>
      <w:r>
        <w:t xml:space="preserve">     P264                 Wash skin thoroughly after handling.</w:t>
      </w:r>
    </w:p>
    <w:p>
      <w:r>
        <w:t xml:space="preserve">     P271                   Use only outdoors or in a well-ventilated area.</w:t>
      </w:r>
    </w:p>
    <w:p>
      <w:r>
        <w:t xml:space="preserve">     P280                  Wear protective gloves/ eye protection/ face protection.</w:t>
      </w:r>
    </w:p>
    <w:p>
      <w:r>
        <w:t xml:space="preserve">     P302 + P352                IF ON SKIN: Wash with plenty of soap and water.</w:t>
      </w:r>
    </w:p>
    <w:p>
      <w:r>
        <w:t xml:space="preserve">     P304 + P340                IF INHALED: Remove victim to fresh air and keep at rest in a</w:t>
      </w:r>
    </w:p>
    <w:p>
      <w:r>
        <w:t xml:space="preserve">                                   position comfortable for breathing.</w:t>
      </w:r>
    </w:p>
    <w:p>
      <w:r>
        <w:t xml:space="preserve">     P305 + P351 + P338        IF IN EYES: Rinse cautiously with water for several minutes.</w:t>
      </w:r>
    </w:p>
    <w:p>
      <w:r>
        <w:t xml:space="preserve">                          Remove contact lenses, if present and easy to do. Continue</w:t>
      </w:r>
    </w:p>
    <w:p>
      <w:r>
        <w:t xml:space="preserve">                                     rinsing.</w:t>
      </w:r>
    </w:p>
    <w:p>
      <w:r>
        <w:t xml:space="preserve">     P312                          Call a POISON CENTER/doctor if you feel unwell.</w:t>
      </w:r>
    </w:p>
    <w:p>
      <w:r>
        <w:t xml:space="preserve">     P321                         Specific treatment (see supplemental first aid instructions on</w:t>
      </w:r>
    </w:p>
    <w:p>
      <w:r>
        <w:t xml:space="preserve">                                      this label).</w:t>
      </w:r>
    </w:p>
    <w:p>
      <w:r>
        <w:t xml:space="preserve">     P332 + P313                     If skin irritation occurs: Get medical advice/ attention.</w:t>
      </w:r>
    </w:p>
    <w:p>
      <w:r>
        <w:t xml:space="preserve">     P337 + P313                     If eye irritation persists: Get medical advice/ attention.</w:t>
      </w:r>
    </w:p>
    <w:p>
      <w:r>
        <w:t xml:space="preserve">     P362                    Take off contaminated clothing and wash before reuse.</w:t>
      </w:r>
    </w:p>
    <w:p>
      <w:r>
        <w:t xml:space="preserve">     P403 + P233               Store in a well-ventilated place. Keep container tightly closed.</w:t>
      </w:r>
    </w:p>
    <w:p>
      <w:r>
        <w:t xml:space="preserve">     P405                      Store locked up.</w:t>
      </w:r>
    </w:p>
    <w:p>
      <w:r>
        <w:t xml:space="preserve">     P501                     Dispose of contents/ container to an approved waste disposal</w:t>
      </w:r>
    </w:p>
    <w:p>
      <w:r>
        <w:t xml:space="preserve">                                    plant.</w:t>
      </w:r>
    </w:p>
    <w:p>
      <w:r>
        <w:t xml:space="preserve"/>
      </w:r>
    </w:p>
    <w:p>
      <w:r>
        <w:t xml:space="preserve">2.3  Hazards not otherwise classified (HNOC) or not covered by GHS -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3.1  Substances</w:t>
      </w:r>
    </w:p>
    <w:p>
      <w:r>
        <w:t xml:space="preserve">     Synonyms                 :  2,4-Pentanedionegadolinium(III) derivative</w:t>
      </w:r>
    </w:p>
    <w:p>
      <w:r>
        <w:t xml:space="preserve">                              Gd(acac)3</w:t>
      </w:r>
    </w:p>
    <w:p>
      <w:r>
        <w:t xml:space="preserve"/>
      </w:r>
    </w:p>
    <w:p>
      <w:r>
        <w:t xml:space="preserve">     Formula                    : C15H21GdO6 · xH2O</w:t>
      </w:r>
    </w:p>
    <w:p>
      <w:r>
        <w:t xml:space="preserve">      Molecular weight          :  454.57 g/mol</w:t>
      </w:r>
    </w:p>
    <w:p>
      <w:r>
        <w:t xml:space="preserve">     CAS-No.                   :  64438-54-6</w:t>
      </w:r>
    </w:p>
    <w:p>
      <w:r>
        <w:t xml:space="preserve">     EC-No.                     :  238-186-2</w:t>
      </w:r>
    </w:p>
    <w:p>
      <w:r>
        <w:t xml:space="preserve"/>
      </w:r>
    </w:p>
    <w:p>
      <w:r>
        <w:t xml:space="preserve">     Component                                          Classification               Concentration</w:t>
      </w:r>
    </w:p>
    <w:p>
      <w:r>
        <w:t xml:space="preserve"/>
      </w:r>
    </w:p>
    <w:p>
      <w:r>
        <w:t xml:space="preserve">     Gadolinium(III) acetylacetonate hydrate</w:t>
      </w:r>
    </w:p>
    <w:p>
      <w:r>
        <w:t xml:space="preserve">                                                    Skin Irrit. 2; Eye Irrit. 2A; &lt;= 100 %</w:t>
      </w:r>
    </w:p>
    <w:p>
      <w:r>
        <w:t xml:space="preserve">                                          STOT SE 3; H315, H319,</w:t>
      </w:r>
    </w:p>
    <w:p>
      <w:r>
        <w:t xml:space="preserve"> 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 aid measures</w:t>
      </w:r>
    </w:p>
    <w:p>
      <w:r>
        <w:t xml:space="preserve"/>
      </w:r>
    </w:p>
    <w:p>
      <w:r>
        <w:t xml:space="preserve">4.1  Description of first aid measures</w:t>
      </w:r>
    </w:p>
    <w:p>
      <w:r>
        <w:t xml:space="preserve"/>
      </w:r>
    </w:p>
    <w:p>
      <w:r>
        <w:t xml:space="preserve">     General advice</w:t>
      </w:r>
    </w:p>
    <w:p>
      <w:r>
        <w:t xml:space="preserve">      Consult a physician. Show this safety data sheet to the doctor in attendance.Move out of</w:t>
      </w:r>
    </w:p>
    <w:p>
      <w:r>
        <w:t xml:space="preserve">     dangerous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- 331716                                                                              Page 2 of 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The life science business of Merck KGaA, Darmstadt, Germany</w:t>
      </w:r>
    </w:p>
    <w:p>
      <w:r>
        <w:t xml:space="preserve">operates as MilliporeSigma in the US and Canada</w:t>
      </w:r>
    </w:p>
    <w:p>
      <w:r>
        <w:rPr>
          <w:b/>
        </w:rPr>
        <w:t xml:space="preserve">Page 3</w:t>
      </w:r>
    </w:p>
    <w:p>
      <w:r>
        <w:t xml:space="preserve">      If inhaled</w:t>
      </w:r>
    </w:p>
    <w:p>
      <w:r>
        <w:t xml:space="preserve">        If breathed in, move person into fresh air. If not breathing, give artificial respiration.</w:t>
      </w:r>
    </w:p>
    <w:p>
      <w:r>
        <w:t xml:space="preserve">      Consult a physician.</w:t>
      </w:r>
    </w:p>
    <w:p>
      <w:r>
        <w:t xml:space="preserve"/>
      </w:r>
    </w:p>
    <w:p>
      <w:r>
        <w:t xml:space="preserve">     In case of skin contact</w:t>
      </w:r>
    </w:p>
    <w:p>
      <w:r>
        <w:t xml:space="preserve">    Wash off with soap and plenty of water. Consult a physician.</w:t>
      </w:r>
    </w:p>
    <w:p>
      <w:r>
        <w:t xml:space="preserve"/>
      </w:r>
    </w:p>
    <w:p>
      <w:r>
        <w:t xml:space="preserve">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/>
      </w:r>
    </w:p>
    <w:p>
      <w:r>
        <w:t xml:space="preserve">      If swallowed</w:t>
      </w:r>
    </w:p>
    <w:p>
      <w:r>
        <w:t xml:space="preserve">     Never give anything by mouth to an unconscious person. Rinse mouth with water. Consult</w:t>
      </w:r>
    </w:p>
    <w:p>
      <w:r>
        <w:t xml:space="preserve">     a physician.</w:t>
      </w:r>
    </w:p>
    <w:p>
      <w:r>
        <w:t xml:space="preserve"/>
      </w:r>
    </w:p>
    <w:p>
      <w:r>
        <w:t xml:space="preserve">4.2  Most important symptoms and effects, both acute and delayed</w:t>
      </w:r>
    </w:p>
    <w:p>
      <w:r>
        <w:t xml:space="preserve">     The most important known symptoms and effects are described in the labelling (see section</w:t>
      </w:r>
    </w:p>
    <w:p>
      <w:r>
        <w:t xml:space="preserve">      2.2) and/or in section 11</w:t>
      </w:r>
    </w:p>
    <w:p>
      <w:r>
        <w:t xml:space="preserve"/>
      </w:r>
    </w:p>
    <w:p>
      <w:r>
        <w:t xml:space="preserve">4.3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5: Firefighting measures</w:t>
      </w:r>
    </w:p>
    <w:p>
      <w:r>
        <w:t xml:space="preserve"/>
      </w:r>
    </w:p>
    <w:p>
      <w:r>
        <w:t xml:space="preserve">5.1  Extinguishing media</w:t>
      </w:r>
    </w:p>
    <w:p>
      <w:r>
        <w:t xml:space="preserve"/>
      </w:r>
    </w:p>
    <w:p>
      <w:r>
        <w:t xml:space="preserve">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Special hazards arising from the substance or mixture</w:t>
      </w:r>
    </w:p>
    <w:p>
      <w:r>
        <w:t xml:space="preserve">     Carbon oxides, gadolinium oxides</w:t>
      </w:r>
    </w:p>
    <w:p>
      <w:r>
        <w:t xml:space="preserve"/>
      </w:r>
    </w:p>
    <w:p>
      <w:r>
        <w:t xml:space="preserve">5.3  Advice for firefighters</w:t>
      </w:r>
    </w:p>
    <w:p>
      <w:r>
        <w:t xml:space="preserve">     Wear self-contained breathing apparatus for firefighting if necessary.</w:t>
      </w:r>
    </w:p>
    <w:p>
      <w:r>
        <w:t xml:space="preserve"/>
      </w:r>
    </w:p>
    <w:p>
      <w:r>
        <w:t xml:space="preserve">5.4  Further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6.1  Personal precautions, protective equipment and emergency procedures</w:t>
      </w:r>
    </w:p>
    <w:p>
      <w:r>
        <w:t xml:space="preserve">     Use personal protective equipment. Avoid dust formation. Avoid breathing vapours, mist</w:t>
      </w:r>
    </w:p>
    <w:p>
      <w:r>
        <w:t xml:space="preserve">      or gas. Ensure adequate ventilation. Evacuate personnel to safe areas. Avoid breathing</w:t>
      </w:r>
    </w:p>
    <w:p>
      <w:r>
        <w:t xml:space="preserve">      dust.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Environmental precautions</w:t>
      </w:r>
    </w:p>
    <w:p>
      <w:r>
        <w:t xml:space="preserve">    Do not let product enter drains.</w:t>
      </w:r>
    </w:p>
    <w:p>
      <w:r>
        <w:t xml:space="preserve"/>
      </w:r>
    </w:p>
    <w:p>
      <w:r>
        <w:t xml:space="preserve">6.3  Methods and materials for containment and cleaning up</w:t>
      </w:r>
    </w:p>
    <w:p>
      <w:r>
        <w:t xml:space="preserve">      Pick up and arrange disposal without creating dust. Sweep up and shovel. Keep in</w:t>
      </w:r>
    </w:p>
    <w:p>
      <w:r>
        <w:t xml:space="preserve">      suitable, closed containers for disposal.</w:t>
      </w:r>
    </w:p>
    <w:p>
      <w:r>
        <w:t xml:space="preserve"/>
      </w:r>
    </w:p>
    <w:p>
      <w:r>
        <w:t xml:space="preserve">6.4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- 331716                                                                              Page 3 of 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The life science business of Merck KGaA, Darmstadt, Germany</w:t>
      </w:r>
    </w:p>
    <w:p>
      <w:r>
        <w:t xml:space="preserve">operates as MilliporeSigma in the US and Canada</w:t>
      </w:r>
    </w:p>
    <w:p>
      <w:r>
        <w:rPr>
          <w:b/>
        </w:rPr>
        <w:t xml:space="preserve">Page 4</w:t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7.1  Precautions for safe handling</w:t>
      </w:r>
    </w:p>
    <w:p>
      <w:r>
        <w:t xml:space="preserve">      Avoid contact with skin and eyes. Avoid formation of dust and aerosols.</w:t>
      </w:r>
    </w:p>
    <w:p>
      <w:r>
        <w:t xml:space="preserve">      Provide appropriate exhaust ventilation at places where dust is formed.Normal measures</w:t>
      </w:r>
    </w:p>
    <w:p>
      <w:r>
        <w:t xml:space="preserve">       for preventive fire protection.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>     Storage class (TRGS 510): 13: Non Combustible Solids</w:t>
      </w:r>
    </w:p>
    <w:p>
      <w:r>
        <w:t xml:space="preserve"/>
      </w:r>
    </w:p>
    <w:p>
      <w:r>
        <w:t xml:space="preserve">7.3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8.1  Control parameters</w:t>
      </w:r>
    </w:p>
    <w:p>
      <w:r>
        <w:t xml:space="preserve"/>
      </w:r>
    </w:p>
    <w:p>
      <w:r>
        <w:t xml:space="preserve">    Components with workplace control parameters</w:t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8.2  Exposure controls</w:t>
      </w:r>
    </w:p>
    <w:p>
      <w:r>
        <w:t xml:space="preserve"/>
      </w:r>
    </w:p>
    <w:p>
      <w:r>
        <w:t xml:space="preserve">     Appropriate engineering controls</w:t>
      </w:r>
    </w:p>
    <w:p>
      <w:r>
        <w:t xml:space="preserve">     Handle in accordance with good industrial hygiene and safety practice. Wash hands</w:t>
      </w:r>
    </w:p>
    <w:p>
      <w:r>
        <w:t xml:space="preserve">      before breaks and at the end of workday.</w:t>
      </w:r>
    </w:p>
    <w:p>
      <w:r>
        <w:t xml:space="preserve"/>
      </w:r>
    </w:p>
    <w:p>
      <w:r>
        <w:t xml:space="preserve">     Personal protective equipment</w:t>
      </w:r>
    </w:p>
    <w:p>
      <w:r>
        <w:t xml:space="preserve"/>
      </w:r>
    </w:p>
    <w:p>
      <w:r>
        <w:t xml:space="preserve">         Eye/face protection</w:t>
      </w:r>
    </w:p>
    <w:p>
      <w:r>
        <w:t xml:space="preserve">           Safety glasses with side-shields conforming to EN166 Use equipment for eye</w:t>
      </w:r>
    </w:p>
    <w:p>
      <w:r>
        <w:t xml:space="preserve">           protection tested and approved under appropriate government standards such as</w:t>
      </w:r>
    </w:p>
    <w:p>
      <w:r>
        <w:t xml:space="preserve">         NIOSH (US) or EN 166(EU).</w:t>
      </w:r>
    </w:p>
    <w:p>
      <w:r>
        <w:t xml:space="preserve"/>
      </w:r>
    </w:p>
    <w:p>
      <w:r>
        <w:t xml:space="preserve">          Skin protection</w:t>
      </w:r>
    </w:p>
    <w:p>
      <w:r>
        <w:t xml:space="preserve">          Handle with gloves. Gloves must be inspected prior to use. Use proper glove</w:t>
      </w:r>
    </w:p>
    <w:p>
      <w:r>
        <w:t xml:space="preserve">          removal technique (without touching glove's outer surface) to avoid skin contact</w:t>
      </w:r>
    </w:p>
    <w:p>
      <w:r>
        <w:t xml:space="preserve">           with this product. Dispose of contaminated gloves after use in accordance with</w:t>
      </w:r>
    </w:p>
    <w:p>
      <w:r>
        <w:t xml:space="preserve">            applicable laws and good laboratory practices. Wash and dry hands.</w:t>
      </w:r>
    </w:p>
    <w:p>
      <w:r>
        <w:t xml:space="preserve"/>
      </w:r>
    </w:p>
    <w:p>
      <w:r>
        <w:t xml:space="preserve">        Body Protection</w:t>
      </w:r>
    </w:p>
    <w:p>
      <w:r>
        <w:t xml:space="preserve">          Impervious clothing, The type of protective equipment must be selected according</w:t>
      </w:r>
    </w:p>
    <w:p>
      <w:r>
        <w:t xml:space="preserve">            to the concentration and amount of the dangerous substance at the specific</w:t>
      </w:r>
    </w:p>
    <w:p>
      <w:r>
        <w:t xml:space="preserve">           workplace.</w:t>
      </w:r>
    </w:p>
    <w:p>
      <w:r>
        <w:t xml:space="preserve"/>
      </w:r>
    </w:p>
    <w:p>
      <w:r>
        <w:t xml:space="preserve">          Respiratory protection</w:t>
      </w:r>
    </w:p>
    <w:p>
      <w:r>
        <w:t xml:space="preserve">           For nuisance exposures use type P95 (US) or type P1 (EU EN 143) particle</w:t>
      </w:r>
    </w:p>
    <w:p>
      <w:r>
        <w:t xml:space="preserve">            respirator.For higher level protection use type OV/AG/P99 (US) or type ABEK-P2 (EU</w:t>
      </w:r>
    </w:p>
    <w:p>
      <w:r>
        <w:t xml:space="preserve">        EN 143) respirator cartridges. Use respirators and components tested and approved</w:t>
      </w:r>
    </w:p>
    <w:p>
      <w:r>
        <w:t xml:space="preserve">          under appropriate government standards such as NIOSH (US) or CEN (EU).</w:t>
      </w:r>
    </w:p>
    <w:p>
      <w:r>
        <w:t xml:space="preserve"/>
      </w:r>
    </w:p>
    <w:p>
      <w:r>
        <w:t xml:space="preserve">          Control of environmental exposure</w:t>
      </w:r>
    </w:p>
    <w:p>
      <w:r>
        <w:t xml:space="preserve">        Do not let product enter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- 331716                                                                              Page 4 of 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The life science business of Merck KGaA, Darmstadt, Germany</w:t>
      </w:r>
    </w:p>
    <w:p>
      <w:r>
        <w:t xml:space="preserve">operates as MilliporeSigma in the US and Canada</w:t>
      </w:r>
    </w:p>
    <w:p>
      <w:r>
        <w:rPr>
          <w:b/>
        </w:rPr>
        <w:t xml:space="preserve">Page 5</w:t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9.1  Information on basic physical and chemical properties</w:t>
      </w:r>
    </w:p>
    <w:p>
      <w:r>
        <w:t xml:space="preserve"/>
      </w:r>
    </w:p>
    <w:p>
      <w:r>
        <w:t xml:space="preserve">      a)  Appearance         Form: solid</w:t>
      </w:r>
    </w:p>
    <w:p>
      <w:r>
        <w:t xml:space="preserve"/>
      </w:r>
    </w:p>
    <w:p>
      <w:r>
        <w:t xml:space="preserve">      b)  Odour             No data available</w:t>
      </w:r>
    </w:p>
    <w:p>
      <w:r>
        <w:t xml:space="preserve"/>
      </w:r>
    </w:p>
    <w:p>
      <w:r>
        <w:t xml:space="preserve">      c)  Odour Threshold     No data available</w:t>
      </w:r>
    </w:p>
    <w:p>
      <w:r>
        <w:t xml:space="preserve"/>
      </w:r>
    </w:p>
    <w:p>
      <w:r>
        <w:t xml:space="preserve">      d)  pH               No data available</w:t>
      </w:r>
    </w:p>
    <w:p>
      <w:r>
        <w:t xml:space="preserve"/>
      </w:r>
    </w:p>
    <w:p>
      <w:r>
        <w:t xml:space="preserve">      e)  Melting               Melting point/range: 143 °C (289 °F) - dec.</w:t>
      </w:r>
    </w:p>
    <w:p>
      <w:r>
        <w:t xml:space="preserve">          point/freezing point</w:t>
      </w:r>
    </w:p>
    <w:p>
      <w:r>
        <w:t xml:space="preserve"/>
      </w:r>
    </w:p>
    <w:p>
      <w:r>
        <w:t xml:space="preserve">        f)   Initial boiling point   No data available</w:t>
      </w:r>
    </w:p>
    <w:p>
      <w:r>
        <w:t xml:space="preserve">        and boiling range</w:t>
      </w:r>
    </w:p>
    <w:p>
      <w:r>
        <w:t xml:space="preserve"/>
      </w:r>
    </w:p>
    <w:p>
      <w:r>
        <w:t xml:space="preserve">      g)  Flash point           ()No data available</w:t>
      </w:r>
    </w:p>
    <w:p>
      <w:r>
        <w:t xml:space="preserve"/>
      </w:r>
    </w:p>
    <w:p>
      <w:r>
        <w:t xml:space="preserve">      h)  Evaporation rate     No data available</w:t>
      </w:r>
    </w:p>
    <w:p>
      <w:r>
        <w:t xml:space="preserve"/>
      </w:r>
    </w:p>
    <w:p>
      <w:r>
        <w:t xml:space="preserve">        i)   Flammability (solid,  No data available</w:t>
      </w:r>
    </w:p>
    <w:p>
      <w:r>
        <w:t xml:space="preserve">          gas)</w:t>
      </w:r>
    </w:p>
    <w:p>
      <w:r>
        <w:t xml:space="preserve"/>
      </w:r>
    </w:p>
    <w:p>
      <w:r>
        <w:t xml:space="preserve">        j)  Upper/lower        No data available</w:t>
      </w:r>
    </w:p>
    <w:p>
      <w:r>
        <w:t xml:space="preserve">          flammability or</w:t>
      </w:r>
    </w:p>
    <w:p>
      <w:r>
        <w:t xml:space="preserve">          explosive limits</w:t>
      </w:r>
    </w:p>
    <w:p>
      <w:r>
        <w:t xml:space="preserve"/>
      </w:r>
    </w:p>
    <w:p>
      <w:r>
        <w:t xml:space="preserve">      k)  Vapour pressure     No data available</w:t>
      </w:r>
    </w:p>
    <w:p>
      <w:r>
        <w:t xml:space="preserve"/>
      </w:r>
    </w:p>
    <w:p>
      <w:r>
        <w:t xml:space="preserve">        l)  Vapour density      No data available</w:t>
      </w:r>
    </w:p>
    <w:p>
      <w:r>
        <w:t xml:space="preserve"/>
      </w:r>
    </w:p>
    <w:p>
      <w:r>
        <w:t xml:space="preserve">    m) Relative density     No data available</w:t>
      </w:r>
    </w:p>
    <w:p>
      <w:r>
        <w:t xml:space="preserve"/>
      </w:r>
    </w:p>
    <w:p>
      <w:r>
        <w:t xml:space="preserve">      n)  Water solubility      No data available</w:t>
      </w:r>
    </w:p>
    <w:p>
      <w:r>
        <w:t xml:space="preserve"/>
      </w:r>
    </w:p>
    <w:p>
      <w:r>
        <w:t xml:space="preserve">      o)  Partition coefficient:  No data available</w:t>
      </w:r>
    </w:p>
    <w:p>
      <w:r>
        <w:t xml:space="preserve">          n-octanol/water</w:t>
      </w:r>
    </w:p>
    <w:p>
      <w:r>
        <w:t xml:space="preserve"/>
      </w:r>
    </w:p>
    <w:p>
      <w:r>
        <w:t xml:space="preserve">      p)  Auto-ignition       No data available</w:t>
      </w:r>
    </w:p>
    <w:p>
      <w:r>
        <w:t xml:space="preserve">         temperature</w:t>
      </w:r>
    </w:p>
    <w:p>
      <w:r>
        <w:t xml:space="preserve"/>
      </w:r>
    </w:p>
    <w:p>
      <w:r>
        <w:t xml:space="preserve">      q)  Decomposition      No data available</w:t>
      </w:r>
    </w:p>
    <w:p>
      <w:r>
        <w:t xml:space="preserve">         temperature</w:t>
      </w:r>
    </w:p>
    <w:p>
      <w:r>
        <w:t xml:space="preserve"/>
      </w:r>
    </w:p>
    <w:p>
      <w:r>
        <w:t xml:space="preserve">       r)   Viscosity           No data available</w:t>
      </w:r>
    </w:p>
    <w:p>
      <w:r>
        <w:t xml:space="preserve"/>
      </w:r>
    </w:p>
    <w:p>
      <w:r>
        <w:t xml:space="preserve">      s)  Explosive properties  No data available</w:t>
      </w:r>
    </w:p>
    <w:p>
      <w:r>
        <w:t xml:space="preserve"/>
      </w:r>
    </w:p>
    <w:p>
      <w:r>
        <w:t xml:space="preserve">       t)   Oxidizing properties  No data available</w:t>
      </w:r>
    </w:p>
    <w:p>
      <w:r>
        <w:t xml:space="preserve"/>
      </w:r>
    </w:p>
    <w:p>
      <w:r>
        <w:t xml:space="preserve">9.2  Other safety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10.1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Possibility of hazardous reactions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>Aldrich - 331716                                                                              Page 5 of 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The life science business of Merck KGaA, Darmstadt, Germany</w:t>
      </w:r>
    </w:p>
    <w:p>
      <w:r>
        <w:t xml:space="preserve">operates as MilliporeSigma in the US and Canada</w:t>
      </w:r>
    </w:p>
    <w:p>
      <w:r>
        <w:rPr>
          <w:b/>
        </w:rPr>
        <w:t xml:space="preserve">Page 6</w:t>
      </w:r>
    </w:p>
    <w:p>
      <w:r>
        <w:t xml:space="preserve">10.4 Conditions to avoid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10.5 Incompatible materials</w:t>
      </w:r>
    </w:p>
    <w:p>
      <w:r>
        <w:t xml:space="preserve">     Strong oxidizing agents</w:t>
      </w:r>
    </w:p>
    <w:p>
      <w:r>
        <w:t xml:space="preserve"/>
      </w:r>
    </w:p>
    <w:p>
      <w:r>
        <w:t xml:space="preserve">10.6 Hazardous decomposition products</w:t>
      </w:r>
    </w:p>
    <w:p>
      <w:r>
        <w:t xml:space="preserve">     Hazardous decomposition products formed under fire conditions. - Carbon oxides,</w:t>
      </w:r>
    </w:p>
    <w:p>
      <w:r>
        <w:t xml:space="preserve">      gadolinium oxides</w:t>
      </w:r>
    </w:p>
    <w:p>
      <w:r>
        <w:t xml:space="preserve">     Other decomposition products - No data available</w:t>
      </w:r>
    </w:p>
    <w:p>
      <w:r>
        <w:t xml:space="preserve">      In the event of fire: see section 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11.1 Information on toxicological effects</w:t>
      </w:r>
    </w:p>
    <w:p>
      <w:r>
        <w:t xml:space="preserve"/>
      </w:r>
    </w:p>
    <w:p>
      <w:r>
        <w:t xml:space="preserve">     Acute toxicity</w:t>
      </w:r>
    </w:p>
    <w:p>
      <w:r>
        <w:t xml:space="preserve">     No data available</w:t>
      </w:r>
    </w:p>
    <w:p>
      <w:r>
        <w:t xml:space="preserve">     Dermal: No data available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Serious eye damage/eye 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Carcinogenicity</w:t>
      </w:r>
    </w:p>
    <w:p>
      <w:r>
        <w:t xml:space="preserve"/>
      </w:r>
    </w:p>
    <w:p>
      <w:r>
        <w:t xml:space="preserve">     IARC:    No component of this product present at levels greater than or equal to 0.1% is</w:t>
      </w:r>
    </w:p>
    <w:p>
      <w:r>
        <w:t xml:space="preserve">                  identified as probable, possible or confirmed human carcinogen by IARC.</w:t>
      </w:r>
    </w:p>
    <w:p>
      <w:r>
        <w:t xml:space="preserve"/>
      </w:r>
    </w:p>
    <w:p>
      <w:r>
        <w:t xml:space="preserve">     ACGIH:  No component of this product present at levels greater than or equal to 0.1% is</w:t>
      </w:r>
    </w:p>
    <w:p>
      <w:r>
        <w:t xml:space="preserve">                  identified as a carcinogen or potential carcinogen by ACGIH.</w:t>
      </w:r>
    </w:p>
    <w:p>
      <w:r>
        <w:t xml:space="preserve"/>
      </w:r>
    </w:p>
    <w:p>
      <w:r>
        <w:t xml:space="preserve">     NTP:    No component of this product present at levels greater than or equal to 0.1% is</w:t>
      </w:r>
    </w:p>
    <w:p>
      <w:r>
        <w:t xml:space="preserve">                  identified as a known or anticipated carcinogen by NTP.</w:t>
      </w:r>
    </w:p>
    <w:p>
      <w:r>
        <w:t xml:space="preserve"/>
      </w:r>
    </w:p>
    <w:p>
      <w:r>
        <w:t xml:space="preserve">     OSHA:   No component of this product present at levels greater than or equal to 0.1% is</w:t>
      </w:r>
    </w:p>
    <w:p>
      <w:r>
        <w:t xml:space="preserve">              on OSHA’s list of regulated carcinogens.</w:t>
      </w:r>
    </w:p>
    <w:p>
      <w:r>
        <w:t xml:space="preserve"/>
      </w:r>
    </w:p>
    <w:p>
      <w:r>
        <w:t xml:space="preserve">     Reproductive toxicity</w:t>
      </w:r>
    </w:p>
    <w:p>
      <w:r>
        <w:t xml:space="preserve">     No data available</w:t>
      </w:r>
    </w:p>
    <w:p>
      <w:r>
        <w:t xml:space="preserve">     Overexposure may cause reproductive disorder(s) based on tests with laboratory animals.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 Inhalation - May cause respiratory irritation.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/>
      </w:r>
    </w:p>
    <w:p>
      <w:r>
        <w:t xml:space="preserve">Aldrich - 331716                                                                              Page 6 of 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The life science business of Merck KGaA, Darmstadt, Germany</w:t>
      </w:r>
    </w:p>
    <w:p>
      <w:r>
        <w:t xml:space="preserve">operates as MilliporeSigma in the US and Canada</w:t>
      </w:r>
    </w:p>
    <w:p>
      <w:r>
        <w:rPr>
          <w:b/>
        </w:rPr>
        <w:t xml:space="preserve">Page 7</w:t>
      </w:r>
    </w:p>
    <w:p>
      <w:r>
        <w:t xml:space="preserve">     May liberate 2,4-pentanedione upon decomposition. 2,4-Pentanedione has the following</w:t>
      </w:r>
    </w:p>
    <w:p>
      <w:r>
        <w:t xml:space="preserve">      toxicological hazards: toxic, irritant, neurological hazard, teratogen, possible mutagen,</w:t>
      </w:r>
    </w:p>
    <w:p>
      <w:r>
        <w:t xml:space="preserve">      target organ - thymus. In humans, 2,4-pentanedione is reported to cause contact</w:t>
      </w:r>
    </w:p>
    <w:p>
      <w:r>
        <w:t xml:space="preserve">      dermatitis and contact urticaria.</w:t>
      </w:r>
    </w:p>
    <w:p>
      <w:r>
        <w:t xml:space="preserve"/>
      </w:r>
    </w:p>
    <w:p>
      <w:r>
        <w:t xml:space="preserve">     Stomach - Irregularities - Based on Human Evidence</w:t>
      </w:r>
    </w:p>
    <w:p>
      <w:r>
        <w:t xml:space="preserve">     Stomach - Irregularities - Based on Human Evidence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12.1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Results of PBT and vPvB assessment</w:t>
      </w:r>
    </w:p>
    <w:p>
      <w:r>
        <w:t xml:space="preserve">     PBT/vPvB assessment not available as chemical safety assessment not required/not</w:t>
      </w:r>
    </w:p>
    <w:p>
      <w:r>
        <w:t xml:space="preserve">     conducted</w:t>
      </w:r>
    </w:p>
    <w:p>
      <w:r>
        <w:t xml:space="preserve"/>
      </w:r>
    </w:p>
    <w:p>
      <w:r>
        <w:t xml:space="preserve">12.6 Other adverse effects</w:t>
      </w:r>
    </w:p>
    <w:p>
      <w:r>
        <w:t xml:space="preserve">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13.1 Waste treatment methods</w:t>
      </w:r>
    </w:p>
    <w:p>
      <w:r>
        <w:t xml:space="preserve"/>
      </w:r>
    </w:p>
    <w:p>
      <w:r>
        <w:t xml:space="preserve">     Product</w:t>
      </w:r>
    </w:p>
    <w:p>
      <w:r>
        <w:t xml:space="preserve">      Offer surplus and non-recyclable solutions to a licensed disposal company. Contact a</w:t>
      </w:r>
    </w:p>
    <w:p>
      <w:r>
        <w:t xml:space="preserve">      licensed professional waste disposal service to dispose of this material.</w:t>
      </w:r>
    </w:p>
    <w:p>
      <w:r>
        <w:t xml:space="preserve"/>
      </w:r>
    </w:p>
    <w:p>
      <w:r>
        <w:t xml:space="preserve">     Contaminated packaging</w:t>
      </w:r>
    </w:p>
    <w:p>
      <w:r>
        <w:t xml:space="preserve">     Dispose of as unused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    DOT (US)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IMDG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- 331716                                                                              Page 7 of 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The life science business of Merck KGaA, Darmstadt, Germany</w:t>
      </w:r>
    </w:p>
    <w:p>
      <w:r>
        <w:t xml:space="preserve">operates as MilliporeSigma in the US and Canada</w:t>
      </w:r>
    </w:p>
    <w:p>
      <w:r>
        <w:rPr>
          <w:b/>
        </w:rPr>
        <w:t xml:space="preserve">Page 8</w:t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/>
      </w:r>
    </w:p>
    <w:p>
      <w:r>
        <w:t xml:space="preserve">    SARA 302 Components</w:t>
      </w:r>
    </w:p>
    <w:p>
      <w:r>
        <w:t xml:space="preserve">     No chemicals in this material are subject to the reporting requirements of SARA Title III,</w:t>
      </w:r>
    </w:p>
    <w:p>
      <w:r>
        <w:t xml:space="preserve">     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  This material does not contain any chemical components with known CAS numbers that</w:t>
      </w:r>
    </w:p>
    <w:p>
      <w:r>
        <w:t xml:space="preserve">     exceed the threshold (De Minimis) reporting levels established by SARA Title III, Section</w:t>
      </w:r>
    </w:p>
    <w:p>
      <w:r>
        <w:t xml:space="preserve">    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Acute Health Hazard, Chronic Health Hazard</w:t>
      </w:r>
    </w:p>
    <w:p>
      <w:r>
        <w:t xml:space="preserve"/>
      </w:r>
    </w:p>
    <w:p>
      <w:r>
        <w:t xml:space="preserve">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Pennsylvania Right To Know Components</w:t>
      </w:r>
    </w:p>
    <w:p>
      <w:r>
        <w:t xml:space="preserve">      Gadolinium(III) acetylacetonate hydrate              CAS-No.         Revision Date</w:t>
      </w:r>
    </w:p>
    <w:p>
      <w:r>
        <w:t xml:space="preserve">                                                     64438-54-6</w:t>
      </w:r>
    </w:p>
    <w:p>
      <w:r>
        <w:t xml:space="preserve"/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Gadolinium(III) acetylacetonate hydrate              CAS-No.         Revision Date</w:t>
      </w:r>
    </w:p>
    <w:p>
      <w:r>
        <w:t xml:space="preserve">                                                     64438-54-6</w:t>
      </w:r>
    </w:p>
    <w:p>
      <w:r>
        <w:t xml:space="preserve"/>
      </w:r>
    </w:p>
    <w:p>
      <w:r>
        <w:t xml:space="preserve"/>
      </w:r>
    </w:p>
    <w:p>
      <w:r>
        <w:t xml:space="preserve">      California Prop. 65 Components</w:t>
      </w:r>
    </w:p>
    <w:p>
      <w:r>
        <w:t xml:space="preserve">      This product does not contain any chemicals known to State of California to cause cancer,</w:t>
      </w:r>
    </w:p>
    <w:p>
      <w:r>
        <w:t xml:space="preserve">      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     Further information</w:t>
      </w:r>
    </w:p>
    <w:p>
      <w:r>
        <w:t xml:space="preserve">      Copyright 2018 Sigma-Aldrich Co. LLC. License granted to make unlimited paper copies</w:t>
      </w:r>
    </w:p>
    <w:p>
      <w:r>
        <w:t xml:space="preserve">       for internal use only.</w:t>
      </w:r>
    </w:p>
    <w:p>
      <w:r>
        <w:t xml:space="preserve">     The above information is believed to be correct but does not purport to be all inclusive</w:t>
      </w:r>
    </w:p>
    <w:p>
      <w:r>
        <w:t xml:space="preserve">     and shall be used only as a guide. The information in this document is based on the</w:t>
      </w:r>
    </w:p>
    <w:p>
      <w:r>
        <w:t xml:space="preserve">      present state of our knowledge and is applicable to the product with regard to</w:t>
      </w:r>
    </w:p>
    <w:p>
      <w:r>
        <w:t xml:space="preserve">      appropriate safety precautions. It does not represent any guarantee of the properties of</w:t>
      </w:r>
    </w:p>
    <w:p>
      <w:r>
        <w:t xml:space="preserve">      the product. Sigma-Aldrich Corporation and its Affiliates shall not be held liable for any</w:t>
      </w:r>
    </w:p>
    <w:p>
      <w:r>
        <w:t xml:space="preserve">     damage resulting from handling or from contact with the above product. See</w:t>
      </w:r>
    </w:p>
    <w:p>
      <w:r>
        <w:t xml:space="preserve">     www.sigma-aldrich.com and/or the reverse side of invoice or packing slip for additional</w:t>
      </w:r>
    </w:p>
    <w:p>
      <w:r>
        <w:t xml:space="preserve">     terms and conditions of sale.</w:t>
      </w:r>
    </w:p>
    <w:p>
      <w:r>
        <w:t xml:space="preserve"/>
      </w:r>
    </w:p>
    <w:p>
      <w:r>
        <w:t xml:space="preserve">     The branding on the header and/or footer of this document may temporarily not visually</w:t>
      </w:r>
    </w:p>
    <w:p>
      <w:r>
        <w:t xml:space="preserve">     match the product purchased as we transition our branding. However, all of the</w:t>
      </w:r>
    </w:p>
    <w:p>
      <w:r>
        <w:t xml:space="preserve">      information in the document regarding the product remains unchanged and matches the</w:t>
      </w:r>
    </w:p>
    <w:p>
      <w:r>
        <w:t xml:space="preserve">      product ordered. For further information please contact mlsbranding@sial.com.</w:t>
      </w:r>
    </w:p>
    <w:p>
      <w:r>
        <w:t xml:space="preserve"/>
      </w:r>
    </w:p>
    <w:p>
      <w:r>
        <w:t xml:space="preserve">      Version: 6.0                Revision Date: 09/18/2019        Print Date: 10/22/2019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- 331716                                                                              Page 8 of 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The life science business of Merck KGaA, Darmstadt, Germany</w:t>
      </w:r>
    </w:p>
    <w:p>
      <w:r>
        <w:t xml:space="preserve">operates as MilliporeSigma in the US and Canada</w:t>
      </w:r>
    </w:p>
    <w:sectPr>
      <w:pgSz w:w="11906" w:h="16838"/>
      <w:pgMar w:top="1134" w:right="1134" w:bottom="1134" w:left="1134"/>
    </w:sectPr>
  </w:body>
</w:document>
</file>