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Indium-115 SDS</w:t>
      </w:r>
    </w:p>
    <w:p>
      <w:r>
        <w:t xml:space="preserve">Publisher: Neonest AB</w:t>
      </w:r>
    </w:p>
    <w:p>
      <w:r>
        <w:t xml:space="preserve">Source: https://resds.com/document/indium-115-isotope-sds-in-115-115in-indium-enriched-indium-1eb1fabdff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Indium, Enriched Indium. </w:t>
      </w:r>
    </w:p>
    <w:p>
      <w:r>
        <w:t xml:space="preserve">Molecular weight:   114.82 </w:t>
      </w:r>
    </w:p>
    <w:p>
      <w:r>
        <w:t xml:space="preserve">Chemical formula:   In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STOT RE (Category 1)   H372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2/9 </w:t>
      </w:r>
    </w:p>
    <w:p>
      <w:r>
        <w:t xml:space="preserve">Hazard Statements: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P261 Avoid breathing dust/vapours. </w:t>
      </w:r>
    </w:p>
    <w:p>
      <w:r>
        <w:t xml:space="preserve">P274 Wash hands thoroughly after handling. </w:t>
      </w:r>
    </w:p>
    <w:p>
      <w:r>
        <w:t xml:space="preserve">P304 + P340 IF INHALED: Remove person to fresh air and keep comfortable for breathing. </w:t>
      </w:r>
    </w:p>
    <w:p>
      <w:r>
        <w:t xml:space="preserve">P314 Get medical advice/attention if you feel unwell.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Indium </w:t>
      </w:r>
    </w:p>
    <w:p>
      <w:r>
        <w:t xml:space="preserve">7440-74-6 </w:t>
      </w:r>
    </w:p>
    <w:p>
      <w:r>
        <w:t xml:space="preserve">114.82   &gt;99%   STOT RE 1   H372</w:t>
      </w:r>
    </w:p>
    <w:p>
      <w:r>
        <w:t xml:space="preserve">Aquatic Chronic 2H411 231-180-0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Evacuate the victim to a safe area as soon as possible. Loosen tight clothing such as a collar, tie,</w:t>
      </w:r>
    </w:p>
    <w:p>
      <w:r>
        <w:t xml:space="preserve">belt or waistband. If breathing is difficult, administer oxygen. If the victim is not breathing, perform mouth-to-mouth</w:t>
      </w:r>
    </w:p>
    <w:p>
      <w:r>
        <w:t xml:space="preserve">resuscitation. Seek medical attention. </w:t>
      </w:r>
    </w:p>
    <w:p>
      <w:r>
        <w:t xml:space="preserve">In case of skin contact:   After contact with skin, wash immediately with plenty of water. Gently and thoroughly wash</w:t>
      </w:r>
    </w:p>
    <w:p>
      <w:r>
        <w:t xml:space="preserve">the contaminated skin with running water and nonabrasive soap. Be particularly careful to clean folds, crevices,</w:t>
      </w:r>
    </w:p>
    <w:p>
      <w:r>
        <w:t xml:space="preserve">creases and groin. Cover the irritated skin with an emollient. If irritation persists, seek medical attention. Wash</w:t>
      </w:r>
    </w:p>
    <w:p>
      <w:r>
        <w:t xml:space="preserve">contaminated clothing before reusing. </w:t>
      </w:r>
    </w:p>
    <w:p>
      <w:r>
        <w:t xml:space="preserve">In case of eye contact:   No known effect on eye contact; rinse with water for a few minutes. </w:t>
      </w:r>
    </w:p>
    <w:p>
      <w:r>
        <w:t xml:space="preserve">In case of ingestion:   Do not induce vomiting. Loosen tight clothing such as a collar, tie, belt or waistband. If the victim</w:t>
      </w:r>
    </w:p>
    <w:p>
      <w:r>
        <w:t xml:space="preserve">is not breathing, perform mouth-to-mouth resuscitation. Seek immediate medical attention. </w:t>
      </w:r>
    </w:p>
    <w:p>
      <w:r>
        <w:t xml:space="preserve">Most important symptoms and effects, both acute and delayed: </w:t>
      </w:r>
    </w:p>
    <w:p>
      <w:r>
        <w:t xml:space="preserve">Inhalation:   Hazardous in case of inhalation. </w:t>
      </w:r>
    </w:p>
    <w:p>
      <w:r>
        <w:t xml:space="preserve">Eyes:   Hazardous in case of eye contact. </w:t>
      </w:r>
    </w:p>
    <w:p>
      <w:r>
        <w:t xml:space="preserve">Skin contact:   Hazardous in case of skin contact. </w:t>
      </w:r>
    </w:p>
    <w:p>
      <w:r>
        <w:t xml:space="preserve">Ingestion:   Hazardous in case of ingestion.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or fog. Cool containing vessels with water jet in order to prevent</w:t>
      </w:r>
    </w:p>
    <w:p>
      <w:r>
        <w:t xml:space="preserve">pressure build-up, autoignition or explosion. </w:t>
      </w:r>
    </w:p>
    <w:p>
      <w:r>
        <w:t xml:space="preserve">Unsuitable extinguishing media:   None known. </w:t>
      </w:r>
    </w:p>
    <w:p>
      <w:r>
        <w:t xml:space="preserve">Special hazards arising from the mixture:   Indium/indium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vapours, mist or</w:t>
      </w:r>
    </w:p>
    <w:p>
      <w:r>
        <w:t xml:space="preserve">gas. Ensure adequate ventilation. Evacuate personnel to safe areas. Avoid breathing dust. For personal protection see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Stop leak if without risk. Do not touch spilled material. Use water spray curtain to divert</w:t>
      </w:r>
    </w:p>
    <w:p>
      <w:r>
        <w:t xml:space="preserve">vapor drift. Prevent entry into sewers, basements or confined areas; dike if needed. Eliminate all ignition sources. Call</w:t>
      </w:r>
    </w:p>
    <w:p>
      <w:r>
        <w:t xml:space="preserve">for assistance on disposal. Be careful that the product is not present at a concentration level above TLV. Check TLV on</w:t>
      </w:r>
    </w:p>
    <w:p>
      <w:r>
        <w:t xml:space="preserve">the MSDS and with local authorities.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Keep away from heat. Keep away from sources of ignition. Ground all equipment containing</w:t>
      </w:r>
    </w:p>
    <w:p>
      <w:r>
        <w:t xml:space="preserve">material. Do not breathe dust.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Flammable materials should be stored in a separate safety storage </w:t>
      </w:r>
    </w:p>
    <w:p>
      <w:r>
        <w:t xml:space="preserve">cabinet or room. Keep away from heat. Keep away from sources of ignition. Keep container tightly closed. Keep in a</w:t>
      </w:r>
    </w:p>
    <w:p>
      <w:r>
        <w:t xml:space="preserve">cool, well-ventilated place. Ground all equipment containing material. Keep container dry. Keep in a cool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TWA 0.1 (mg/m 3 ) from OSHA (PEL).</w:t>
      </w:r>
    </w:p>
    <w:p>
      <w:r>
        <w:rPr>
          <w:b/>
        </w:rPr>
        <w:t xml:space="preserve">Page 4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4/9 </w:t>
      </w:r>
    </w:p>
    <w:p>
      <w:r>
        <w:t xml:space="preserve">TWA 0.1 (mg/m 3 ) from ACGIH (Consult local authorities for acceptable exposure limits). </w:t>
      </w:r>
    </w:p>
    <w:p>
      <w:r>
        <w:t xml:space="preserve">Exposure controls: </w:t>
      </w:r>
    </w:p>
    <w:p>
      <w:r>
        <w:t xml:space="preserve">Appropriate engineering controls:   Use process enclosures, local exhaust ventilation, or other engineering controls to</w:t>
      </w:r>
    </w:p>
    <w:p>
      <w:r>
        <w:t xml:space="preserve">keep airborne levels below recommended exposure limits. If user operations generate dust, fume or mist, use</w:t>
      </w:r>
    </w:p>
    <w:p>
      <w:r>
        <w:t xml:space="preserve">ventilation to keep exposure to airborne contaminants below the exposure limit.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Dust respirator. Be sure to use an approved/certified respirator or equivalent.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Not applicable.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114.82 </w:t>
      </w:r>
    </w:p>
    <w:p>
      <w:r>
        <w:t xml:space="preserve">pH (concentration):   No data available. </w:t>
      </w:r>
    </w:p>
    <w:p>
      <w:r>
        <w:t xml:space="preserve">Melting point/range (° C):   156.17   °C </w:t>
      </w:r>
    </w:p>
    <w:p>
      <w:r>
        <w:t xml:space="preserve">Boiling point/range (° C):   200 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7.3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 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 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Possibly hazardous short-term degradation products are not likely. However, long-</w:t>
      </w:r>
    </w:p>
    <w:p>
      <w:r>
        <w:t xml:space="preserve">term degradation products may arise.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federal, state, and local environmental regulations. Catalysts and expensive metals should be recovered for reuse</w:t>
      </w:r>
    </w:p>
    <w:p>
      <w:r>
        <w:t xml:space="preserve">or recycling.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6/9 </w:t>
      </w:r>
    </w:p>
    <w:p>
      <w:r>
        <w:t xml:space="preserve">DOT: </w:t>
      </w:r>
    </w:p>
    <w:p>
      <w:r>
        <w:t xml:space="preserve">Proper Shipping Name:   ENVIRONMENTALL HAZARDOUS SUBSTANCE, SOLID, N.O.S. (Indium)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ENVIRONMENTALL HAZARDOUS SUBSTANCE, SOLID, N.O.S. (Indium)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Hazard, Chronic Health Hazard. </w:t>
      </w:r>
    </w:p>
    <w:p>
      <w:r>
        <w:t xml:space="preserve">Massachusetts Right to Know Components:   Indium / CAS No. 7440-74-6 / Revision Date 1994-04-01 </w:t>
      </w:r>
    </w:p>
    <w:p>
      <w:r>
        <w:t xml:space="preserve">Pennsylvania Right to Know Components:   Indium / CAS No. 7440-74-6 / Revision Date 1994-04-01 </w:t>
      </w:r>
    </w:p>
    <w:p>
      <w:r>
        <w:t xml:space="preserve">New Jersey Right to Know Components:   Indium / CAS No. 7440-74-6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