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Carbonate Hydrate 2114 SDS</w:t>
      </w:r>
    </w:p>
    <w:p>
      <w:r>
        <w:t xml:space="preserve">Publisher: ProChem, Inc.</w:t>
      </w:r>
    </w:p>
    <w:p>
      <w:r>
        <w:t xml:space="preserve">Source: https://resds.com/document/lanthanum-iii-carbonate-hydrate-prochem-en-95a1afc34c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 (III) Carbonate Hydrate</w:t>
      </w:r>
    </w:p>
    <w:p>
      <w:r>
        <w:t xml:space="preserve"/>
      </w:r>
    </w:p>
    <w:p>
      <w:r>
        <w:t xml:space="preserve"> PRODUCT NUMBER:  2114</w:t>
      </w:r>
    </w:p>
    <w:p>
      <w:r>
        <w:t xml:space="preserve"/>
      </w:r>
    </w:p>
    <w:p>
      <w:r>
        <w:t xml:space="preserve"> CAS NUMBER:        54451-24-0</w:t>
      </w:r>
    </w:p>
    <w:p>
      <w:r>
        <w:t xml:space="preserve"/>
      </w:r>
    </w:p>
    <w:p>
      <w:r>
        <w:t xml:space="preserve"> SYNONYMS:         Carbonic acid, lanthanum III salt, dilanthanum tricarbonate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La2(CO3)3  XH2O</w:t>
      </w:r>
    </w:p>
    <w:p>
      <w:r>
        <w:t xml:space="preserve"/>
      </w:r>
    </w:p>
    <w:p>
      <w:r>
        <w:t xml:space="preserve"> Molecular Weight: 457.84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(III) carbonate hydrate                                         54451-24-0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oxides and carbon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457.85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2.6-2.7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> INCOMPATIBILITY: Water, moisture, and mineral acids</w:t>
      </w:r>
    </w:p>
    <w:p>
      <w:r>
        <w:t xml:space="preserve"> DECOMPOSITION PRODUCTS: Carbon oxides and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Dilanthanum tricarbonate</w:t>
      </w:r>
    </w:p>
    <w:p>
      <w:r>
        <w:t xml:space="preserve"/>
      </w:r>
    </w:p>
    <w:p>
      <w:r>
        <w:t xml:space="preserve"> PENNSYLVANIA RIGHT TO KNOW COMPONENTS: Dilanthanum tricarbonate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CARBONATE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