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Chloride, anhydrous 2398 SDS</w:t>
      </w:r>
    </w:p>
    <w:p>
      <w:r>
        <w:t xml:space="preserve">Publisher: ProChem, Inc.</w:t>
      </w:r>
    </w:p>
    <w:p>
      <w:r>
        <w:t xml:space="preserve">Source: https://resds.com/document/lutetium-iii-chloride-anhydrous-prochem-en-26cfa2d5f4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Lutetium (III) Chloride, anhydrous</w:t>
      </w:r>
    </w:p>
    <w:p>
      <w:r>
        <w:t xml:space="preserve"/>
      </w:r>
    </w:p>
    <w:p>
      <w:r>
        <w:t xml:space="preserve">PRODUCT NUMBER:  2398</w:t>
      </w:r>
    </w:p>
    <w:p>
      <w:r>
        <w:t xml:space="preserve"/>
      </w:r>
    </w:p>
    <w:p>
      <w:r>
        <w:t xml:space="preserve">CAS NUMBER:        10099-66-8</w:t>
      </w:r>
    </w:p>
    <w:p>
      <w:r>
        <w:t xml:space="preserve"/>
      </w:r>
    </w:p>
    <w:p>
      <w:r>
        <w:t xml:space="preserve">SYNONYMS:          Lutetium trichloride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/>
      </w:r>
    </w:p>
    <w:p>
      <w:r>
        <w:t xml:space="preserve">P261                 Avoid breathing dust/fume/gas/mist/vaporus/spray.</w:t>
      </w:r>
    </w:p>
    <w:p>
      <w:r>
        <w:t xml:space="preserve">P305 + P351 + P338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>EYE CONTACT: Causes mild irritation to the eyes.</w:t>
      </w:r>
    </w:p>
    <w:p>
      <w:r>
        <w:t xml:space="preserve">SKIN CONTACT: Causes slight irritation of the skin.</w:t>
      </w:r>
    </w:p>
    <w:p>
      <w:r>
        <w:t xml:space="preserve">INHALATION: Inhalation of dust leads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CHLORIDE, ANHYDROUS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LuCl3</w:t>
      </w:r>
    </w:p>
    <w:p>
      <w:r>
        <w:t xml:space="preserve"/>
      </w:r>
    </w:p>
    <w:p>
      <w:r>
        <w:t xml:space="preserve">Molecular Weight: 281.33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Lutetium (III) chloride, anhydrous                                          10099-66-8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fir at least 15 minutes. Assure flushing under eyelids.</w:t>
      </w:r>
    </w:p>
    <w:p>
      <w:r>
        <w:t xml:space="preserve">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</w:t>
      </w:r>
    </w:p>
    <w:p>
      <w:r>
        <w:t xml:space="preserve">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Store material in a tightly sealed container away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281.33</w:t>
      </w:r>
    </w:p>
    <w:p>
      <w:r>
        <w:t xml:space="preserve">BOILING POINT: Sublimes above 750° C</w:t>
      </w:r>
    </w:p>
    <w:p>
      <w:r>
        <w:t xml:space="preserve">MELTING POINT: 905° C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CHLORIDE, ANHYDROUS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3.98 gm/ml</w:t>
      </w:r>
    </w:p>
    <w:p>
      <w:r>
        <w:t xml:space="preserve">VAPOR PRESSURE: No data available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Contact with moisture</w:t>
      </w:r>
    </w:p>
    <w:p>
      <w:r>
        <w:t xml:space="preserve">INCOMPATIBILITY: Strong oxidizing agents</w:t>
      </w:r>
    </w:p>
    <w:p>
      <w:r>
        <w:t xml:space="preserve">DECOMPOSITION PRODUCTS: Hydrogen chloride and lutetium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ACUTE TOXICITY: LD50 Oral – mouse – 7,074 mg/kg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Lutetium trichloride</w:t>
      </w:r>
    </w:p>
    <w:p>
      <w:r>
        <w:t xml:space="preserve"/>
      </w:r>
    </w:p>
    <w:p>
      <w:r>
        <w:t xml:space="preserve">NEW JERSEY RIGHT TO KNOW COMPONENTS: Lutetium trichloride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CHLORIDE, ANHYDROUS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CHLORIDE, ANHYDROUS                                                            PAGE 4</w:t>
      </w:r>
    </w:p>
    <w:sectPr>
      <w:pgSz w:w="11906" w:h="16838"/>
      <w:pgMar w:top="1134" w:right="1134" w:bottom="1134" w:left="1134"/>
    </w:sectPr>
  </w:body>
</w:document>
</file>