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Potassium-40 SDS</w:t>
      </w:r>
    </w:p>
    <w:p>
      <w:r>
        <w:t xml:space="preserve">Publisher: Neonest AB</w:t>
      </w:r>
    </w:p>
    <w:p>
      <w:r>
        <w:t xml:space="preserve">Source: https://resds.com/document/potassium-40-isotope-sds-k-40-40k-potassium-chloride-enriched-potassium-chloride-1ee887d578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Potassium Chloride, Enriched Potassium. </w:t>
      </w:r>
    </w:p>
    <w:p>
      <w:r>
        <w:t xml:space="preserve">Molecular weight:   74.55 </w:t>
      </w:r>
    </w:p>
    <w:p>
      <w:r>
        <w:t xml:space="preserve">Chemical formula:   KCl </w:t>
      </w:r>
    </w:p>
    <w:p>
      <w:r>
        <w:t xml:space="preserve">Synonyms:   Potassium monochloride.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Potassium chloride </w:t>
      </w:r>
    </w:p>
    <w:p>
      <w:r>
        <w:t xml:space="preserve">7447-40-7 </w:t>
      </w:r>
    </w:p>
    <w:p>
      <w:r>
        <w:t xml:space="preserve">74.55   &gt;99%   Not Classified. </w:t>
      </w:r>
    </w:p>
    <w:p>
      <w:r>
        <w:t xml:space="preserve">231-211-8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</w:t>
      </w:r>
    </w:p>
    <w:p>
      <w:r>
        <w:t xml:space="preserve">In case of skin contact:   Remove any contaminated clothing. Wash skin with soap and water for at least 15 minutes.</w:t>
      </w:r>
    </w:p>
    <w:p>
      <w:r>
        <w:t xml:space="preserve">Get medical attention if irritation develops or persists. </w:t>
      </w:r>
    </w:p>
    <w:p>
      <w:r>
        <w:t xml:space="preserve">In case of eye contact:   In case of contact, immediately flush eyes with plenty of water for at least 15 minutes, lifting</w:t>
      </w:r>
    </w:p>
    <w:p>
      <w:r>
        <w:t xml:space="preserve">upper and lower eyelids occasionally. Call a physician if irritation persists.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Call a physician. </w:t>
      </w:r>
    </w:p>
    <w:p>
      <w:r>
        <w:t xml:space="preserve">Most important symptoms and effects, both acute and delayed: </w:t>
      </w:r>
    </w:p>
    <w:p>
      <w:r>
        <w:t xml:space="preserve">Inhalation:   Inhalation of high concentrations of dust may cause nasal or lung irritation. </w:t>
      </w:r>
    </w:p>
    <w:p>
      <w:r>
        <w:t xml:space="preserve">Eyes:   Potassium chloride is a moderate eye irritant. Redness, tearing, possible abrasion can occur. </w:t>
      </w:r>
    </w:p>
    <w:p>
      <w:r>
        <w:t xml:space="preserve">Skin contact:   Contact may cause irritation or rash, particularly with moist skin. </w:t>
      </w:r>
    </w:p>
    <w:p>
      <w:r>
        <w:t xml:space="preserve">Ingestion:   Large quantities can produce gastrointestinal irritation and vomiting. May produce weakness and</w:t>
      </w:r>
    </w:p>
    <w:p>
      <w:r>
        <w:t xml:space="preserve">circulatory problems. May affect heart. In severe cases, ingestion may be fatal.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3/9 </w:t>
      </w:r>
    </w:p>
    <w:p>
      <w:r>
        <w:t xml:space="preserve">Section 6: Accidental R 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place in a suitable container for reclamation or disposal, using a method that</w:t>
      </w:r>
    </w:p>
    <w:p>
      <w:r>
        <w:t xml:space="preserve">does not generate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as low as possible. Local exhaust ventilation is generally preferred because it can control the emissions of</w:t>
      </w:r>
    </w:p>
    <w:p>
      <w:r>
        <w:t xml:space="preserve">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Wear protective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For conditions of use where exposure to dust or mist is apparent and (NIOSH-Approved)</w:t>
      </w:r>
    </w:p>
    <w:p>
      <w:r>
        <w:t xml:space="preserve">engineering controls are not feasible, a particulate respirator (NIOSH type N95 or better filters) may be worn. If oil</w:t>
      </w:r>
    </w:p>
    <w:p>
      <w:r>
        <w:t xml:space="preserve">particles (e.g. lubricants, cutting fluids, glycerine, etc.) are present, use a NIOSH type R or P filter. For emergencies or</w:t>
      </w:r>
    </w:p>
    <w:p>
      <w:r>
        <w:rPr>
          <w:b/>
        </w:rPr>
        <w:t xml:space="preserve">Page 4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4/9 </w:t>
      </w:r>
    </w:p>
    <w:p>
      <w:r>
        <w:t xml:space="preserve">instances where the exposure levels are not known, use a full-face positive-pressure, air-supplied respirator.</w:t>
      </w:r>
    </w:p>
    <w:p>
      <w:r>
        <w:t xml:space="preserve">WARNING: Air purifying respirators do not protect workers in oxygen-deficient atmospheres.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74.55 </w:t>
      </w:r>
    </w:p>
    <w:p>
      <w:r>
        <w:t xml:space="preserve">pH (concentration):   7 saturated solution   @ 15 °C </w:t>
      </w:r>
    </w:p>
    <w:p>
      <w:r>
        <w:t xml:space="preserve">Melting point/range (° C):   772   °C </w:t>
      </w:r>
    </w:p>
    <w:p>
      <w:r>
        <w:t xml:space="preserve">Boiling point/range (° C):   1500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1.987 </w:t>
      </w:r>
    </w:p>
    <w:p>
      <w:r>
        <w:t xml:space="preserve">Water solubility (g/L ) at 20 ° C:   28.1 g/100g of water @ 0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Bromine trifluoride; potassium permanganate plus sulphuric acid. </w:t>
      </w:r>
    </w:p>
    <w:p>
      <w:r>
        <w:t xml:space="preserve">Hazardous decomposition products:   Oxides of the contained metal and halogen, possibly also free, or ionic halogen.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2600 mg/kg </w:t>
      </w:r>
    </w:p>
    <w:p>
      <w:r>
        <w:t xml:space="preserve">Irritation Eye Rabbit 500 mg/24 hr mild; investigated as a mutagen.</w:t>
      </w:r>
    </w:p>
    <w:p>
      <w:r>
        <w:rPr>
          <w:b/>
        </w:rPr>
        <w:t xml:space="preserve">Page 5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Pimephales promelas , 880 mg/l, 96 hours. </w:t>
      </w:r>
    </w:p>
    <w:p>
      <w:r>
        <w:t xml:space="preserve">Mortality NOEC -   Pimephales promelas , 500 mg/l, 7 days. </w:t>
      </w:r>
    </w:p>
    <w:p>
      <w:r>
        <w:t xml:space="preserve">Mortality LOEC -   Pimephales promelas,   1,000 mg/l, 7 days. </w:t>
      </w:r>
    </w:p>
    <w:p>
      <w:r>
        <w:t xml:space="preserve">Toxicity to Daphnia and Other Aquatic Invertebrates: </w:t>
      </w:r>
    </w:p>
    <w:p>
      <w:r>
        <w:t xml:space="preserve">EC 50   -   Daphnia magna , 83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</w:t>
      </w:r>
    </w:p>
    <w:p>
      <w:r>
        <w:rPr>
          <w:b/>
        </w:rPr>
        <w:t xml:space="preserve">Page 6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6/9 </w:t>
      </w:r>
    </w:p>
    <w:p>
      <w:r>
        <w:t xml:space="preserve">Sectio 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Potassium chloride / CAS No. 7447-40-7 </w:t>
      </w:r>
    </w:p>
    <w:p>
      <w:r>
        <w:t xml:space="preserve">New Jersey Right to Know Components:   Potassium chloride / CAS No. 7447-40-7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8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8/9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</w:t>
      </w:r>
    </w:p>
    <w:p>
      <w:r>
        <w:rPr>
          <w:b/>
        </w:rPr>
        <w:t xml:space="preserve">Page 9</w:t>
      </w:r>
    </w:p>
    <w:p>
      <w:r>
        <w:t xml:space="preserve">Safety Data Sheet for Potassium Chloride,</w:t>
      </w:r>
    </w:p>
    <w:p>
      <w:r>
        <w:t xml:space="preserve">Enriched Potassium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Potassium Chloride, Enriched Potassium   https://www.buyisotope.com   Page 9/9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